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589" w:rsidRPr="002E2796" w:rsidRDefault="00F63922" w:rsidP="00C33589">
      <w:pPr>
        <w:spacing w:line="360" w:lineRule="auto"/>
        <w:rPr>
          <w:rFonts w:ascii="Arial" w:hAnsi="Arial"/>
          <w:b/>
          <w:i/>
        </w:rPr>
      </w:pPr>
      <w:r w:rsidRPr="002E2796">
        <w:rPr>
          <w:i/>
          <w:noProof/>
        </w:rPr>
        <w:drawing>
          <wp:inline distT="0" distB="0" distL="0" distR="0" wp14:anchorId="4A903CCA" wp14:editId="1A7900CE">
            <wp:extent cx="2156460" cy="1078230"/>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1078230"/>
                    </a:xfrm>
                    <a:prstGeom prst="rect">
                      <a:avLst/>
                    </a:prstGeom>
                    <a:noFill/>
                    <a:ln>
                      <a:noFill/>
                    </a:ln>
                  </pic:spPr>
                </pic:pic>
              </a:graphicData>
            </a:graphic>
          </wp:inline>
        </w:drawing>
      </w:r>
      <w:bookmarkStart w:id="0" w:name="_GoBack"/>
      <w:bookmarkEnd w:id="0"/>
    </w:p>
    <w:p w:rsidR="00C33589" w:rsidRPr="002E2796" w:rsidRDefault="00C33589" w:rsidP="00C33589">
      <w:pPr>
        <w:spacing w:line="360" w:lineRule="auto"/>
        <w:rPr>
          <w:rFonts w:ascii="Arial" w:hAnsi="Arial"/>
          <w:b/>
          <w:i/>
        </w:rPr>
      </w:pPr>
    </w:p>
    <w:p w:rsidR="00C33589" w:rsidRPr="002E2796" w:rsidRDefault="00C33589" w:rsidP="00C33589">
      <w:pPr>
        <w:spacing w:line="360" w:lineRule="auto"/>
        <w:rPr>
          <w:rFonts w:ascii="Arial" w:hAnsi="Arial"/>
          <w:b/>
          <w:i/>
        </w:rPr>
      </w:pPr>
    </w:p>
    <w:p w:rsidR="00C33589" w:rsidRPr="002E2796" w:rsidRDefault="00C33589" w:rsidP="00C33589">
      <w:pPr>
        <w:spacing w:line="360" w:lineRule="auto"/>
        <w:rPr>
          <w:rFonts w:ascii="Arial" w:hAnsi="Arial"/>
          <w:b/>
          <w:i/>
        </w:rPr>
      </w:pPr>
    </w:p>
    <w:p w:rsidR="00C33589" w:rsidRPr="002E2796" w:rsidRDefault="00C33589" w:rsidP="00C33589">
      <w:pPr>
        <w:spacing w:line="360" w:lineRule="auto"/>
        <w:rPr>
          <w:rFonts w:ascii="Arial" w:hAnsi="Arial"/>
          <w:b/>
          <w:i/>
        </w:rPr>
      </w:pPr>
    </w:p>
    <w:p w:rsidR="00C33589" w:rsidRPr="002E2796" w:rsidRDefault="00C33589" w:rsidP="00C33589">
      <w:pPr>
        <w:spacing w:line="360" w:lineRule="auto"/>
        <w:jc w:val="center"/>
        <w:rPr>
          <w:rFonts w:ascii="Arial" w:hAnsi="Arial"/>
          <w:b/>
          <w:i/>
        </w:rPr>
      </w:pPr>
    </w:p>
    <w:p w:rsidR="00C33589" w:rsidRPr="002E2796" w:rsidRDefault="00C33589" w:rsidP="00C33589">
      <w:pPr>
        <w:spacing w:line="360" w:lineRule="auto"/>
        <w:jc w:val="center"/>
        <w:rPr>
          <w:rFonts w:ascii="Arial" w:hAnsi="Arial"/>
          <w:b/>
          <w:i/>
        </w:rPr>
      </w:pPr>
    </w:p>
    <w:p w:rsidR="00C33589" w:rsidRPr="002E2796" w:rsidRDefault="00C33589" w:rsidP="00FA0932">
      <w:pPr>
        <w:spacing w:line="360" w:lineRule="auto"/>
        <w:jc w:val="center"/>
        <w:rPr>
          <w:b/>
          <w:i/>
          <w:sz w:val="44"/>
          <w:szCs w:val="44"/>
        </w:rPr>
      </w:pPr>
      <w:r w:rsidRPr="002E2796">
        <w:rPr>
          <w:b/>
          <w:i/>
          <w:sz w:val="44"/>
          <w:szCs w:val="44"/>
        </w:rPr>
        <w:t xml:space="preserve">Allegato </w:t>
      </w:r>
      <w:r w:rsidR="00F33E93" w:rsidRPr="002E2796">
        <w:rPr>
          <w:b/>
          <w:i/>
          <w:sz w:val="44"/>
          <w:szCs w:val="44"/>
        </w:rPr>
        <w:t>C</w:t>
      </w:r>
      <w:r w:rsidR="009B06C0" w:rsidRPr="002E2796">
        <w:rPr>
          <w:b/>
          <w:i/>
          <w:sz w:val="44"/>
          <w:szCs w:val="44"/>
        </w:rPr>
        <w:t xml:space="preserve"> al</w:t>
      </w:r>
      <w:r w:rsidR="00F33E93" w:rsidRPr="002E2796">
        <w:rPr>
          <w:b/>
          <w:i/>
          <w:sz w:val="44"/>
          <w:szCs w:val="44"/>
        </w:rPr>
        <w:t>la</w:t>
      </w:r>
      <w:r w:rsidR="009B06C0" w:rsidRPr="002E2796">
        <w:rPr>
          <w:b/>
          <w:i/>
          <w:sz w:val="44"/>
          <w:szCs w:val="44"/>
        </w:rPr>
        <w:t xml:space="preserve"> Disciplina del </w:t>
      </w:r>
      <w:r w:rsidR="00F33E93" w:rsidRPr="002E2796">
        <w:rPr>
          <w:b/>
          <w:i/>
          <w:sz w:val="44"/>
          <w:szCs w:val="44"/>
        </w:rPr>
        <w:t>M</w:t>
      </w:r>
      <w:r w:rsidR="009B06C0" w:rsidRPr="002E2796">
        <w:rPr>
          <w:b/>
          <w:i/>
          <w:sz w:val="44"/>
          <w:szCs w:val="44"/>
        </w:rPr>
        <w:t xml:space="preserve">ercato </w:t>
      </w:r>
      <w:r w:rsidR="00F33E93" w:rsidRPr="002E2796">
        <w:rPr>
          <w:b/>
          <w:i/>
          <w:sz w:val="44"/>
          <w:szCs w:val="44"/>
        </w:rPr>
        <w:t>del Gas naturale</w:t>
      </w:r>
    </w:p>
    <w:p w:rsidR="00F53FE3" w:rsidRPr="002E2796" w:rsidRDefault="00F53FE3" w:rsidP="00C33589">
      <w:pPr>
        <w:spacing w:line="360" w:lineRule="auto"/>
        <w:jc w:val="center"/>
        <w:rPr>
          <w:b/>
          <w:i/>
          <w:sz w:val="36"/>
          <w:szCs w:val="36"/>
        </w:rPr>
      </w:pPr>
      <w:r w:rsidRPr="002E2796">
        <w:rPr>
          <w:b/>
          <w:i/>
          <w:sz w:val="36"/>
          <w:szCs w:val="36"/>
        </w:rPr>
        <w:t>Modello di fideiussione</w:t>
      </w:r>
      <w:r w:rsidR="00A11D2D" w:rsidRPr="002E2796">
        <w:rPr>
          <w:b/>
          <w:i/>
          <w:sz w:val="36"/>
          <w:szCs w:val="36"/>
        </w:rPr>
        <w:t xml:space="preserve"> </w:t>
      </w:r>
      <w:r w:rsidR="001B3670" w:rsidRPr="002E2796">
        <w:rPr>
          <w:b/>
          <w:i/>
          <w:sz w:val="36"/>
          <w:szCs w:val="36"/>
        </w:rPr>
        <w:t>integrata senza scadenza</w:t>
      </w:r>
    </w:p>
    <w:p w:rsidR="00C33589" w:rsidRPr="002E2796" w:rsidRDefault="001B3670">
      <w:pPr>
        <w:pStyle w:val="Corpodeltesto"/>
        <w:rPr>
          <w:sz w:val="32"/>
          <w:szCs w:val="32"/>
        </w:rPr>
      </w:pPr>
      <w:r w:rsidRPr="002E2796">
        <w:rPr>
          <w:sz w:val="32"/>
          <w:szCs w:val="32"/>
        </w:rPr>
        <w:t>(Mercati in netting, MPEG, MTE, MTGAS, PCE)</w:t>
      </w:r>
    </w:p>
    <w:p w:rsidR="00C33589" w:rsidRPr="002E2796" w:rsidRDefault="00C33589">
      <w:pPr>
        <w:pStyle w:val="Corpodeltesto"/>
      </w:pPr>
      <w:r w:rsidRPr="002E2796">
        <w:br w:type="page"/>
      </w:r>
    </w:p>
    <w:p w:rsidR="002C2226" w:rsidRPr="002E2796" w:rsidRDefault="002C2226">
      <w:pPr>
        <w:pStyle w:val="Corpodeltesto"/>
      </w:pPr>
      <w:r w:rsidRPr="002E2796">
        <w:lastRenderedPageBreak/>
        <w:t xml:space="preserve">Modello di fideiussione bancaria, di cui all’articolo </w:t>
      </w:r>
      <w:r w:rsidR="00945EBE" w:rsidRPr="002E2796">
        <w:t>70</w:t>
      </w:r>
      <w:r w:rsidRPr="002E2796">
        <w:t xml:space="preserve">, comma </w:t>
      </w:r>
      <w:r w:rsidR="00945EBE" w:rsidRPr="002E2796">
        <w:t>70</w:t>
      </w:r>
      <w:r w:rsidRPr="002E2796">
        <w:t>.</w:t>
      </w:r>
      <w:r w:rsidR="00CE2087" w:rsidRPr="002E2796">
        <w:t>1</w:t>
      </w:r>
      <w:r w:rsidRPr="002E2796">
        <w:t>,</w:t>
      </w:r>
      <w:r w:rsidR="00885720" w:rsidRPr="002E2796">
        <w:t xml:space="preserve"> lettera a),</w:t>
      </w:r>
      <w:r w:rsidRPr="002E2796">
        <w:t xml:space="preserve"> </w:t>
      </w:r>
      <w:r w:rsidR="009B06C0" w:rsidRPr="002E2796">
        <w:t>del</w:t>
      </w:r>
      <w:r w:rsidR="008417DB" w:rsidRPr="002E2796">
        <w:t>la</w:t>
      </w:r>
      <w:r w:rsidR="009B06C0" w:rsidRPr="002E2796">
        <w:t xml:space="preserve"> </w:t>
      </w:r>
      <w:r w:rsidRPr="002E2796">
        <w:t xml:space="preserve">Disciplina del </w:t>
      </w:r>
      <w:r w:rsidR="008417DB" w:rsidRPr="002E2796">
        <w:t>M</w:t>
      </w:r>
      <w:r w:rsidRPr="002E2796">
        <w:t xml:space="preserve">ercato </w:t>
      </w:r>
      <w:r w:rsidR="008417DB" w:rsidRPr="002E2796">
        <w:t>del Gas naturale</w:t>
      </w:r>
    </w:p>
    <w:p w:rsidR="002C2226" w:rsidRPr="002E2796" w:rsidRDefault="002C2226">
      <w:pPr>
        <w:jc w:val="both"/>
      </w:pPr>
    </w:p>
    <w:p w:rsidR="002C2226" w:rsidRPr="002E2796" w:rsidRDefault="002C2226"/>
    <w:p w:rsidR="002C2226" w:rsidRPr="002E2796" w:rsidRDefault="002C2226" w:rsidP="006B65D2">
      <w:pPr>
        <w:ind w:left="5670"/>
      </w:pPr>
      <w:r w:rsidRPr="002E2796">
        <w:t>Spett. le</w:t>
      </w:r>
    </w:p>
    <w:p w:rsidR="002C2226" w:rsidRPr="002E2796" w:rsidRDefault="004C48C0" w:rsidP="006B65D2">
      <w:pPr>
        <w:pStyle w:val="Titolo7"/>
        <w:ind w:left="5670" w:firstLine="0"/>
        <w:rPr>
          <w:b w:val="0"/>
          <w:i w:val="0"/>
        </w:rPr>
      </w:pPr>
      <w:r w:rsidRPr="002E2796">
        <w:rPr>
          <w:b w:val="0"/>
          <w:i w:val="0"/>
        </w:rPr>
        <w:t>Gestore dei Mercati Energetici S.p.A</w:t>
      </w:r>
      <w:r w:rsidR="00FD4386" w:rsidRPr="002E2796">
        <w:rPr>
          <w:b w:val="0"/>
          <w:i w:val="0"/>
        </w:rPr>
        <w:t>.</w:t>
      </w:r>
    </w:p>
    <w:p w:rsidR="00860E69" w:rsidRPr="002E2796" w:rsidRDefault="00860E69" w:rsidP="006B65D2">
      <w:pPr>
        <w:ind w:left="5670"/>
        <w:rPr>
          <w:bCs/>
          <w:iCs/>
        </w:rPr>
      </w:pPr>
      <w:r w:rsidRPr="002E2796">
        <w:rPr>
          <w:bCs/>
          <w:iCs/>
        </w:rPr>
        <w:t xml:space="preserve">Viale Maresciallo </w:t>
      </w:r>
      <w:proofErr w:type="spellStart"/>
      <w:r w:rsidRPr="002E2796">
        <w:rPr>
          <w:bCs/>
          <w:iCs/>
        </w:rPr>
        <w:t>Pilsudski</w:t>
      </w:r>
      <w:proofErr w:type="spellEnd"/>
      <w:r w:rsidRPr="002E2796">
        <w:rPr>
          <w:bCs/>
          <w:iCs/>
        </w:rPr>
        <w:t>, 122/124</w:t>
      </w:r>
    </w:p>
    <w:p w:rsidR="002450AB" w:rsidRPr="002E2796" w:rsidRDefault="00860E69" w:rsidP="006B65D2">
      <w:pPr>
        <w:ind w:left="5670"/>
        <w:rPr>
          <w:bCs/>
          <w:iCs/>
        </w:rPr>
      </w:pPr>
      <w:r w:rsidRPr="002E2796">
        <w:rPr>
          <w:bCs/>
          <w:iCs/>
        </w:rPr>
        <w:t>00197 Roma</w:t>
      </w:r>
    </w:p>
    <w:p w:rsidR="002C2226" w:rsidRPr="002E2796" w:rsidRDefault="002C2226" w:rsidP="00F63922">
      <w:pPr>
        <w:pStyle w:val="Titolo7"/>
        <w:ind w:left="5670" w:firstLine="0"/>
      </w:pPr>
      <w:r w:rsidRPr="002E2796">
        <w:tab/>
      </w:r>
      <w:r w:rsidRPr="002E2796">
        <w:tab/>
      </w:r>
      <w:r w:rsidRPr="002E2796">
        <w:tab/>
      </w:r>
      <w:r w:rsidRPr="002E2796">
        <w:tab/>
      </w:r>
      <w:r w:rsidRPr="002E2796">
        <w:tab/>
      </w:r>
      <w:r w:rsidRPr="002E2796">
        <w:tab/>
      </w:r>
      <w:r w:rsidRPr="002E2796">
        <w:tab/>
      </w:r>
      <w:r w:rsidRPr="002E2796">
        <w:tab/>
      </w:r>
      <w:r w:rsidRPr="002E2796">
        <w:tab/>
      </w:r>
      <w:r w:rsidRPr="002E2796">
        <w:tab/>
      </w:r>
    </w:p>
    <w:p w:rsidR="002C2226" w:rsidRPr="002E2796" w:rsidRDefault="002C2226">
      <w:pPr>
        <w:pStyle w:val="Sommario1"/>
        <w:jc w:val="both"/>
        <w:rPr>
          <w:u w:val="none"/>
        </w:rPr>
      </w:pPr>
      <w:r w:rsidRPr="002E2796">
        <w:rPr>
          <w:u w:val="none"/>
        </w:rPr>
        <w:t>…………</w:t>
      </w:r>
      <w:proofErr w:type="gramStart"/>
      <w:r w:rsidRPr="002E2796">
        <w:rPr>
          <w:u w:val="none"/>
        </w:rPr>
        <w:t>…….</w:t>
      </w:r>
      <w:proofErr w:type="gramEnd"/>
      <w:r w:rsidRPr="002E2796">
        <w:rPr>
          <w:u w:val="none"/>
        </w:rPr>
        <w:t>., lì …………………….</w:t>
      </w:r>
    </w:p>
    <w:p w:rsidR="002C2226" w:rsidRPr="002E2796" w:rsidRDefault="002C2226">
      <w:pPr>
        <w:jc w:val="both"/>
      </w:pPr>
    </w:p>
    <w:p w:rsidR="002C2226" w:rsidRPr="002E2796" w:rsidRDefault="002C2226"/>
    <w:p w:rsidR="002C2226" w:rsidRPr="002E2796" w:rsidRDefault="002C2226">
      <w:r w:rsidRPr="002E2796">
        <w:t>Fideiussione (</w:t>
      </w:r>
      <w:proofErr w:type="spellStart"/>
      <w:r w:rsidRPr="002E2796">
        <w:t>rif.</w:t>
      </w:r>
      <w:proofErr w:type="spellEnd"/>
      <w:r w:rsidRPr="002E2796">
        <w:t xml:space="preserve"> n. …………………)</w:t>
      </w:r>
    </w:p>
    <w:p w:rsidR="002C2226" w:rsidRPr="002E2796" w:rsidRDefault="002C2226">
      <w:pPr>
        <w:jc w:val="both"/>
      </w:pPr>
    </w:p>
    <w:p w:rsidR="002C2226" w:rsidRPr="002E2796" w:rsidRDefault="002C2226">
      <w:pPr>
        <w:jc w:val="both"/>
      </w:pPr>
      <w:smartTag w:uri="urn:schemas-microsoft-com:office:smarttags" w:element="PersonName">
        <w:smartTagPr>
          <w:attr w:name="ProductID" w:val="La Banca"/>
        </w:smartTagPr>
        <w:r w:rsidRPr="002E2796">
          <w:t>La Banca</w:t>
        </w:r>
      </w:smartTag>
      <w:r w:rsidRPr="002E2796">
        <w:t xml:space="preserve"> ……………</w:t>
      </w:r>
      <w:proofErr w:type="gramStart"/>
      <w:r w:rsidRPr="002E2796">
        <w:t>…….</w:t>
      </w:r>
      <w:proofErr w:type="gramEnd"/>
      <w:r w:rsidRPr="002E2796">
        <w:t>., filiale di ……………………….., con sede legale in ……………..…, C.F. …………..……, P.I. ………………..…, iscritta al Registro delle Imprese al  n. …………...…, iscritta all’Albo delle banche ……………….. al n. ……, capitale sociale Euro ……………………. in persona dei suoi legali rappresentanti ……………………………</w:t>
      </w:r>
      <w:proofErr w:type="gramStart"/>
      <w:r w:rsidRPr="002E2796">
        <w:t>…….</w:t>
      </w:r>
      <w:proofErr w:type="gramEnd"/>
      <w:r w:rsidRPr="002E2796">
        <w:t xml:space="preserve">… (nel seguito: </w:t>
      </w:r>
      <w:smartTag w:uri="urn:schemas-microsoft-com:office:smarttags" w:element="PersonName">
        <w:smartTagPr>
          <w:attr w:name="ProductID" w:val="La Banca"/>
        </w:smartTagPr>
        <w:r w:rsidRPr="002E2796">
          <w:t>la Banca</w:t>
        </w:r>
      </w:smartTag>
      <w:r w:rsidRPr="002E2796">
        <w:t>),</w:t>
      </w:r>
    </w:p>
    <w:p w:rsidR="002C2226" w:rsidRPr="002E2796" w:rsidRDefault="002C2226"/>
    <w:p w:rsidR="002C2226" w:rsidRPr="002E2796" w:rsidRDefault="002C2226">
      <w:pPr>
        <w:jc w:val="center"/>
        <w:rPr>
          <w:u w:val="single"/>
        </w:rPr>
      </w:pPr>
      <w:r w:rsidRPr="002E2796">
        <w:t>PREMESSO CHE</w:t>
      </w:r>
      <w:r w:rsidRPr="002E2796">
        <w:rPr>
          <w:u w:val="single"/>
        </w:rPr>
        <w:br/>
      </w:r>
    </w:p>
    <w:p w:rsidR="002C2226" w:rsidRPr="002E2796" w:rsidRDefault="002C2226">
      <w:pPr>
        <w:pStyle w:val="indicazionerelativaaiservizi"/>
        <w:widowControl/>
        <w:numPr>
          <w:ilvl w:val="0"/>
          <w:numId w:val="3"/>
        </w:numPr>
        <w:rPr>
          <w:rFonts w:ascii="Times New Roman" w:hAnsi="Times New Roman"/>
        </w:rPr>
      </w:pPr>
      <w:r w:rsidRPr="002E2796">
        <w:rPr>
          <w:rFonts w:ascii="Times New Roman" w:hAnsi="Times New Roman"/>
        </w:rPr>
        <w:t>………………………………………………………………., …………………………………,</w:t>
      </w:r>
    </w:p>
    <w:p w:rsidR="002C2226" w:rsidRPr="002E2796" w:rsidRDefault="002C2226">
      <w:pPr>
        <w:pStyle w:val="indicazionerelativaaiservizi"/>
        <w:widowControl/>
        <w:ind w:left="360"/>
        <w:rPr>
          <w:rFonts w:ascii="Times New Roman" w:hAnsi="Times New Roman"/>
          <w:i/>
          <w:sz w:val="20"/>
        </w:rPr>
      </w:pPr>
      <w:r w:rsidRPr="002E2796">
        <w:rPr>
          <w:rFonts w:ascii="Times New Roman" w:hAnsi="Times New Roman"/>
          <w:i/>
          <w:sz w:val="20"/>
        </w:rPr>
        <w:t>(cognome e nome/denominazione o ragione sociale)</w:t>
      </w:r>
      <w:r w:rsidRPr="002E2796">
        <w:rPr>
          <w:rFonts w:ascii="Times New Roman" w:hAnsi="Times New Roman"/>
          <w:i/>
          <w:sz w:val="20"/>
        </w:rPr>
        <w:tab/>
      </w:r>
      <w:r w:rsidRPr="002E2796">
        <w:rPr>
          <w:rFonts w:ascii="Times New Roman" w:hAnsi="Times New Roman"/>
          <w:i/>
          <w:sz w:val="20"/>
        </w:rPr>
        <w:tab/>
      </w:r>
      <w:r w:rsidRPr="002E2796">
        <w:rPr>
          <w:rFonts w:ascii="Times New Roman" w:hAnsi="Times New Roman"/>
          <w:i/>
          <w:sz w:val="20"/>
        </w:rPr>
        <w:tab/>
        <w:t xml:space="preserve"> (data e luogo di nascita)</w:t>
      </w:r>
    </w:p>
    <w:p w:rsidR="002C2226" w:rsidRPr="002E2796" w:rsidRDefault="002C2226">
      <w:pPr>
        <w:pStyle w:val="indicazionerelativaaiservizi"/>
        <w:widowControl/>
        <w:ind w:left="360"/>
        <w:rPr>
          <w:rFonts w:ascii="Times New Roman" w:hAnsi="Times New Roman"/>
          <w:iCs/>
        </w:rPr>
      </w:pPr>
      <w:r w:rsidRPr="002E2796">
        <w:rPr>
          <w:rFonts w:ascii="Times New Roman" w:hAnsi="Times New Roman"/>
          <w:iCs/>
        </w:rPr>
        <w:t>……………………………………………………………………………………………………,</w:t>
      </w:r>
    </w:p>
    <w:p w:rsidR="002C2226" w:rsidRPr="002E2796" w:rsidRDefault="002C2226">
      <w:pPr>
        <w:pStyle w:val="indicazionerelativaaiservizi"/>
        <w:widowControl/>
        <w:ind w:left="360"/>
        <w:rPr>
          <w:rFonts w:ascii="Times New Roman" w:hAnsi="Times New Roman"/>
        </w:rPr>
      </w:pPr>
      <w:r w:rsidRPr="002E2796">
        <w:rPr>
          <w:rFonts w:ascii="Times New Roman" w:hAnsi="Times New Roman"/>
        </w:rPr>
        <w:tab/>
      </w:r>
      <w:r w:rsidRPr="002E2796">
        <w:rPr>
          <w:rFonts w:ascii="Times New Roman" w:hAnsi="Times New Roman"/>
        </w:rPr>
        <w:tab/>
      </w:r>
      <w:r w:rsidRPr="002E2796">
        <w:rPr>
          <w:rFonts w:ascii="Times New Roman" w:hAnsi="Times New Roman"/>
          <w:i/>
          <w:iCs/>
          <w:sz w:val="20"/>
        </w:rPr>
        <w:t>(luogo di residenza e, ove diverso, luogo di domicilio/sede legale)</w:t>
      </w:r>
    </w:p>
    <w:p w:rsidR="002C2226" w:rsidRPr="002E2796" w:rsidRDefault="00CE02E4" w:rsidP="00CE02E4">
      <w:pPr>
        <w:pStyle w:val="indicazionerelativaaiservizi"/>
        <w:widowControl/>
        <w:ind w:left="360"/>
        <w:rPr>
          <w:rFonts w:ascii="Times New Roman" w:hAnsi="Times New Roman"/>
        </w:rPr>
      </w:pPr>
      <w:r w:rsidRPr="002E2796">
        <w:rPr>
          <w:rFonts w:ascii="Times New Roman" w:hAnsi="Times New Roman"/>
        </w:rPr>
        <w:t>codice fiscale………………………………………</w:t>
      </w:r>
      <w:r w:rsidR="002C2226" w:rsidRPr="002E2796">
        <w:rPr>
          <w:rFonts w:ascii="Times New Roman" w:hAnsi="Times New Roman"/>
        </w:rPr>
        <w:t>part</w:t>
      </w:r>
      <w:r w:rsidRPr="002E2796">
        <w:rPr>
          <w:rFonts w:ascii="Times New Roman" w:hAnsi="Times New Roman"/>
        </w:rPr>
        <w:t>ita IVA…………</w:t>
      </w:r>
      <w:r w:rsidR="002C2226" w:rsidRPr="002E2796">
        <w:rPr>
          <w:rFonts w:ascii="Times New Roman" w:hAnsi="Times New Roman"/>
        </w:rPr>
        <w:t>…………</w:t>
      </w:r>
      <w:r w:rsidRPr="002E2796">
        <w:rPr>
          <w:rFonts w:ascii="Times New Roman" w:hAnsi="Times New Roman"/>
        </w:rPr>
        <w:t>……………</w:t>
      </w:r>
      <w:r w:rsidR="002C2226" w:rsidRPr="002E2796">
        <w:rPr>
          <w:rFonts w:ascii="Times New Roman" w:hAnsi="Times New Roman"/>
        </w:rPr>
        <w:t xml:space="preserve">, </w:t>
      </w:r>
    </w:p>
    <w:p w:rsidR="00D478A2" w:rsidRPr="002E2796" w:rsidRDefault="002C2226">
      <w:pPr>
        <w:pStyle w:val="indicazionerelativaaiservizi"/>
        <w:widowControl/>
        <w:ind w:left="360"/>
        <w:rPr>
          <w:rFonts w:ascii="Times New Roman" w:hAnsi="Times New Roman"/>
        </w:rPr>
      </w:pPr>
      <w:r w:rsidRPr="002E2796">
        <w:rPr>
          <w:rFonts w:ascii="Times New Roman" w:hAnsi="Times New Roman"/>
        </w:rPr>
        <w:t>capitale sociale Euro ………….…, di cui sottoscritto ………….…, di cui versato ………….., iscritta presso ……………………., (nel seguito: l'Operatore o il Richiedente)</w:t>
      </w:r>
      <w:r w:rsidR="001226F4" w:rsidRPr="002E2796">
        <w:rPr>
          <w:rFonts w:ascii="Times New Roman" w:hAnsi="Times New Roman"/>
        </w:rPr>
        <w:t xml:space="preserve"> è operatore ovvero </w:t>
      </w:r>
      <w:r w:rsidRPr="002E2796">
        <w:rPr>
          <w:rFonts w:ascii="Times New Roman" w:hAnsi="Times New Roman"/>
        </w:rPr>
        <w:t xml:space="preserve"> </w:t>
      </w:r>
      <w:r w:rsidR="001B3670" w:rsidRPr="002E2796">
        <w:rPr>
          <w:rFonts w:ascii="Times New Roman" w:hAnsi="Times New Roman"/>
        </w:rPr>
        <w:t>intende</w:t>
      </w:r>
      <w:r w:rsidR="001226F4" w:rsidRPr="002E2796">
        <w:rPr>
          <w:rFonts w:ascii="Times New Roman" w:hAnsi="Times New Roman"/>
        </w:rPr>
        <w:t xml:space="preserve"> </w:t>
      </w:r>
      <w:r w:rsidR="007A1188" w:rsidRPr="002E2796">
        <w:rPr>
          <w:rFonts w:ascii="Times New Roman" w:hAnsi="Times New Roman"/>
        </w:rPr>
        <w:t>acquisire la qualifica di</w:t>
      </w:r>
      <w:r w:rsidR="001226F4" w:rsidRPr="002E2796">
        <w:rPr>
          <w:rFonts w:ascii="Times New Roman" w:hAnsi="Times New Roman"/>
        </w:rPr>
        <w:t xml:space="preserve"> operatore di uno o più dei seguenti mercati a seguito della</w:t>
      </w:r>
      <w:r w:rsidR="00D478A2" w:rsidRPr="002E2796">
        <w:rPr>
          <w:rFonts w:ascii="Times New Roman" w:hAnsi="Times New Roman"/>
        </w:rPr>
        <w:t>:</w:t>
      </w:r>
      <w:r w:rsidRPr="002E2796">
        <w:rPr>
          <w:rFonts w:ascii="Times New Roman" w:hAnsi="Times New Roman"/>
        </w:rPr>
        <w:t xml:space="preserve"> </w:t>
      </w:r>
    </w:p>
    <w:p w:rsidR="00902334" w:rsidRPr="002E2796" w:rsidRDefault="00902334">
      <w:pPr>
        <w:pStyle w:val="indicazionerelativaaiservizi"/>
        <w:widowControl/>
        <w:ind w:left="360"/>
        <w:rPr>
          <w:rFonts w:ascii="Times New Roman" w:hAnsi="Times New Roman"/>
        </w:rPr>
      </w:pPr>
    </w:p>
    <w:p w:rsidR="00D478A2" w:rsidRPr="002E2796" w:rsidRDefault="00D478A2">
      <w:pPr>
        <w:pStyle w:val="indicazionerelativaaiservizi"/>
        <w:widowControl/>
        <w:ind w:left="360"/>
        <w:rPr>
          <w:rFonts w:ascii="Times New Roman" w:hAnsi="Times New Roman"/>
        </w:rPr>
      </w:pPr>
    </w:p>
    <w:p w:rsidR="00D749E7" w:rsidRPr="002E2796" w:rsidRDefault="001226F4" w:rsidP="0007108D">
      <w:pPr>
        <w:pStyle w:val="indicazionerelativaaiservizi"/>
        <w:widowControl/>
        <w:numPr>
          <w:ilvl w:val="0"/>
          <w:numId w:val="13"/>
        </w:numPr>
        <w:rPr>
          <w:rFonts w:ascii="Times New Roman" w:hAnsi="Times New Roman"/>
        </w:rPr>
      </w:pPr>
      <w:r w:rsidRPr="002E2796">
        <w:rPr>
          <w:rFonts w:ascii="Times New Roman" w:hAnsi="Times New Roman"/>
        </w:rPr>
        <w:t>sottoscrizione</w:t>
      </w:r>
      <w:r w:rsidR="001B3670" w:rsidRPr="002E2796">
        <w:rPr>
          <w:rFonts w:ascii="Times New Roman" w:hAnsi="Times New Roman"/>
        </w:rPr>
        <w:t xml:space="preserve">, ai sensi dell'articolo 12, comma 12.1, lettera b), </w:t>
      </w:r>
      <w:r w:rsidR="002C2226" w:rsidRPr="002E2796">
        <w:rPr>
          <w:rFonts w:ascii="Times New Roman" w:hAnsi="Times New Roman"/>
        </w:rPr>
        <w:t>del</w:t>
      </w:r>
      <w:r w:rsidR="00602881" w:rsidRPr="002E2796">
        <w:rPr>
          <w:rFonts w:ascii="Times New Roman" w:hAnsi="Times New Roman"/>
        </w:rPr>
        <w:t xml:space="preserve"> Testo Integrato della</w:t>
      </w:r>
      <w:r w:rsidR="002C2226" w:rsidRPr="002E2796">
        <w:rPr>
          <w:rFonts w:ascii="Times New Roman" w:hAnsi="Times New Roman"/>
        </w:rPr>
        <w:t xml:space="preserve"> Disciplina del mercato elettrico</w:t>
      </w:r>
      <w:r w:rsidR="001B3670" w:rsidRPr="002E2796">
        <w:rPr>
          <w:rFonts w:ascii="Times New Roman" w:hAnsi="Times New Roman"/>
        </w:rPr>
        <w:t xml:space="preserve"> - </w:t>
      </w:r>
      <w:r w:rsidR="002C2226" w:rsidRPr="002E2796">
        <w:rPr>
          <w:rFonts w:ascii="Times New Roman" w:hAnsi="Times New Roman"/>
        </w:rPr>
        <w:t>approvata con decreto del Ministro dell’Industria, del Commercio e dell’Artigianato in data 9 maggio 2001, pubblicato nel supplemento ordinario alla Gazzetta Ufficiale n.127, del 4 giugno 2001, Serie generale, così come modificata con decreto del Ministro delle Attività Produttive in data 19 dicembre 2003, pubblicato nel supplemento ordinario alla Gazzetta Ufficiale n. 301 del 30 dicembre 2003, Serie generale, e successive modificazioni e integrazioni (nel seguito: Disciplina</w:t>
      </w:r>
      <w:r w:rsidR="00F11654" w:rsidRPr="002E2796">
        <w:rPr>
          <w:rFonts w:ascii="Times New Roman" w:hAnsi="Times New Roman"/>
        </w:rPr>
        <w:t xml:space="preserve"> ME</w:t>
      </w:r>
      <w:r w:rsidR="001B3670" w:rsidRPr="002E2796">
        <w:rPr>
          <w:rFonts w:ascii="Times New Roman" w:hAnsi="Times New Roman"/>
        </w:rPr>
        <w:t xml:space="preserve">) - </w:t>
      </w:r>
      <w:r w:rsidRPr="002E2796">
        <w:rPr>
          <w:rFonts w:ascii="Times New Roman" w:hAnsi="Times New Roman"/>
        </w:rPr>
        <w:t>del</w:t>
      </w:r>
      <w:r w:rsidR="00D749E7" w:rsidRPr="002E2796">
        <w:rPr>
          <w:rFonts w:ascii="Times New Roman" w:hAnsi="Times New Roman"/>
        </w:rPr>
        <w:t xml:space="preserve"> Contratto di adesione al mercato</w:t>
      </w:r>
      <w:r w:rsidR="001B3670" w:rsidRPr="002E2796">
        <w:rPr>
          <w:rFonts w:ascii="Times New Roman" w:hAnsi="Times New Roman"/>
        </w:rPr>
        <w:t xml:space="preserve"> elettrico</w:t>
      </w:r>
      <w:r w:rsidR="00C45AB9" w:rsidRPr="002E2796">
        <w:rPr>
          <w:rFonts w:ascii="Times New Roman" w:hAnsi="Times New Roman"/>
        </w:rPr>
        <w:t xml:space="preserve"> (ME)</w:t>
      </w:r>
      <w:r w:rsidR="00D749E7" w:rsidRPr="002E2796">
        <w:rPr>
          <w:rFonts w:ascii="Times New Roman" w:hAnsi="Times New Roman"/>
        </w:rPr>
        <w:t xml:space="preserve">, secondo il modello definito nella Disciplina </w:t>
      </w:r>
      <w:r w:rsidR="00F11654" w:rsidRPr="002E2796">
        <w:rPr>
          <w:rFonts w:ascii="Times New Roman" w:hAnsi="Times New Roman"/>
        </w:rPr>
        <w:t>ME</w:t>
      </w:r>
      <w:r w:rsidR="00D749E7" w:rsidRPr="002E2796">
        <w:rPr>
          <w:rFonts w:ascii="Times New Roman" w:hAnsi="Times New Roman"/>
        </w:rPr>
        <w:t xml:space="preserve"> medesima</w:t>
      </w:r>
      <w:r w:rsidR="001B3670" w:rsidRPr="002E2796">
        <w:rPr>
          <w:rFonts w:ascii="Times New Roman" w:hAnsi="Times New Roman"/>
        </w:rPr>
        <w:t xml:space="preserve">, assumendo, per </w:t>
      </w:r>
      <w:r w:rsidR="002D3C56" w:rsidRPr="002E2796">
        <w:rPr>
          <w:rFonts w:ascii="Times New Roman" w:hAnsi="Times New Roman"/>
        </w:rPr>
        <w:t>l’effetto,</w:t>
      </w:r>
      <w:r w:rsidR="00D749E7" w:rsidRPr="002E2796">
        <w:rPr>
          <w:rFonts w:ascii="Times New Roman" w:hAnsi="Times New Roman"/>
        </w:rPr>
        <w:t xml:space="preserve"> </w:t>
      </w:r>
      <w:r w:rsidR="00511BD7" w:rsidRPr="002E2796">
        <w:rPr>
          <w:rFonts w:ascii="Times New Roman" w:hAnsi="Times New Roman"/>
        </w:rPr>
        <w:t xml:space="preserve">nei confronti del </w:t>
      </w:r>
      <w:r w:rsidR="000B7D9A" w:rsidRPr="002E2796">
        <w:rPr>
          <w:rFonts w:ascii="Times New Roman" w:hAnsi="Times New Roman"/>
        </w:rPr>
        <w:t xml:space="preserve">Gestore dei Mercati Energetici </w:t>
      </w:r>
      <w:proofErr w:type="spellStart"/>
      <w:r w:rsidR="000B7D9A" w:rsidRPr="002E2796">
        <w:rPr>
          <w:rFonts w:ascii="Times New Roman" w:hAnsi="Times New Roman"/>
        </w:rPr>
        <w:t>S.p.A</w:t>
      </w:r>
      <w:proofErr w:type="spellEnd"/>
      <w:r w:rsidR="000B7D9A" w:rsidRPr="002E2796">
        <w:rPr>
          <w:rFonts w:ascii="Times New Roman" w:hAnsi="Times New Roman"/>
        </w:rPr>
        <w:t xml:space="preserve"> </w:t>
      </w:r>
      <w:r w:rsidR="00511BD7" w:rsidRPr="002E2796">
        <w:rPr>
          <w:rFonts w:ascii="Times New Roman" w:hAnsi="Times New Roman"/>
        </w:rPr>
        <w:t xml:space="preserve">(nel seguito: il GME) </w:t>
      </w:r>
      <w:r w:rsidR="00D749E7" w:rsidRPr="002E2796">
        <w:rPr>
          <w:rFonts w:ascii="Times New Roman" w:hAnsi="Times New Roman"/>
        </w:rPr>
        <w:t>tutte le o</w:t>
      </w:r>
      <w:r w:rsidR="009E56B9" w:rsidRPr="002E2796">
        <w:rPr>
          <w:rFonts w:ascii="Times New Roman" w:hAnsi="Times New Roman"/>
        </w:rPr>
        <w:t xml:space="preserve">bbligazioni pecuniarie relative </w:t>
      </w:r>
      <w:r w:rsidR="00D749E7" w:rsidRPr="002E2796">
        <w:rPr>
          <w:rFonts w:ascii="Times New Roman" w:hAnsi="Times New Roman"/>
        </w:rPr>
        <w:t xml:space="preserve">al mercato del giorno prima dell'energia, al mercato </w:t>
      </w:r>
      <w:r w:rsidR="00296C1C" w:rsidRPr="002E2796">
        <w:rPr>
          <w:rFonts w:ascii="Times New Roman" w:hAnsi="Times New Roman"/>
        </w:rPr>
        <w:t>infragiornaliero</w:t>
      </w:r>
      <w:r w:rsidR="007B390F" w:rsidRPr="002E2796">
        <w:rPr>
          <w:rFonts w:ascii="Times New Roman" w:hAnsi="Times New Roman"/>
        </w:rPr>
        <w:t xml:space="preserve"> (nel seguito</w:t>
      </w:r>
      <w:r w:rsidR="00602881" w:rsidRPr="002E2796">
        <w:rPr>
          <w:rFonts w:ascii="Times New Roman" w:hAnsi="Times New Roman"/>
        </w:rPr>
        <w:t xml:space="preserve"> congiuntamente</w:t>
      </w:r>
      <w:r w:rsidR="007B390F" w:rsidRPr="002E2796">
        <w:rPr>
          <w:rFonts w:ascii="Times New Roman" w:hAnsi="Times New Roman"/>
        </w:rPr>
        <w:t xml:space="preserve"> indicati: mercati in </w:t>
      </w:r>
      <w:r w:rsidR="007B390F" w:rsidRPr="002E2796">
        <w:rPr>
          <w:rFonts w:ascii="Times New Roman" w:hAnsi="Times New Roman"/>
          <w:i/>
        </w:rPr>
        <w:t>netting</w:t>
      </w:r>
      <w:r w:rsidR="003B4FE9" w:rsidRPr="002E2796">
        <w:rPr>
          <w:rFonts w:ascii="Times New Roman" w:hAnsi="Times New Roman"/>
          <w:i/>
        </w:rPr>
        <w:t xml:space="preserve"> </w:t>
      </w:r>
      <w:r w:rsidR="003B4FE9" w:rsidRPr="002E2796">
        <w:rPr>
          <w:rFonts w:ascii="Times New Roman" w:hAnsi="Times New Roman"/>
        </w:rPr>
        <w:t>del ME</w:t>
      </w:r>
      <w:r w:rsidR="007B390F" w:rsidRPr="002E2796">
        <w:rPr>
          <w:rFonts w:ascii="Times New Roman" w:hAnsi="Times New Roman"/>
        </w:rPr>
        <w:t>)</w:t>
      </w:r>
      <w:r w:rsidR="00D749E7" w:rsidRPr="002E2796">
        <w:rPr>
          <w:rFonts w:ascii="Times New Roman" w:hAnsi="Times New Roman"/>
        </w:rPr>
        <w:t>,</w:t>
      </w:r>
      <w:r w:rsidR="009E56B9" w:rsidRPr="002E2796">
        <w:rPr>
          <w:rFonts w:ascii="Times New Roman" w:hAnsi="Times New Roman"/>
        </w:rPr>
        <w:t xml:space="preserve"> al mercato dei prodotti giornalieri</w:t>
      </w:r>
      <w:r w:rsidR="007B390F" w:rsidRPr="002E2796">
        <w:rPr>
          <w:rFonts w:ascii="Times New Roman" w:hAnsi="Times New Roman"/>
        </w:rPr>
        <w:t xml:space="preserve"> (MPEG)</w:t>
      </w:r>
      <w:r w:rsidR="009E56B9" w:rsidRPr="002E2796">
        <w:rPr>
          <w:rFonts w:ascii="Times New Roman" w:hAnsi="Times New Roman"/>
          <w:b/>
        </w:rPr>
        <w:t xml:space="preserve"> </w:t>
      </w:r>
      <w:r w:rsidR="006A08DC" w:rsidRPr="002E2796">
        <w:rPr>
          <w:rFonts w:ascii="Times New Roman" w:hAnsi="Times New Roman"/>
        </w:rPr>
        <w:t>e</w:t>
      </w:r>
      <w:r w:rsidR="00D749E7" w:rsidRPr="002E2796">
        <w:rPr>
          <w:rFonts w:ascii="Times New Roman" w:hAnsi="Times New Roman"/>
        </w:rPr>
        <w:t xml:space="preserve"> al mercato elettrico a termine</w:t>
      </w:r>
      <w:r w:rsidR="007B390F" w:rsidRPr="002E2796">
        <w:rPr>
          <w:rFonts w:ascii="Times New Roman" w:hAnsi="Times New Roman"/>
        </w:rPr>
        <w:t xml:space="preserve"> (MTE)</w:t>
      </w:r>
      <w:r w:rsidR="00D749E7" w:rsidRPr="002E2796">
        <w:rPr>
          <w:rFonts w:ascii="Times New Roman" w:hAnsi="Times New Roman"/>
        </w:rPr>
        <w:t xml:space="preserve"> (nel seguito, congiuntamente, definiti: </w:t>
      </w:r>
      <w:r w:rsidR="003D7F1C" w:rsidRPr="002E2796">
        <w:rPr>
          <w:rFonts w:ascii="Times New Roman" w:hAnsi="Times New Roman"/>
        </w:rPr>
        <w:t>M</w:t>
      </w:r>
      <w:r w:rsidR="00D749E7" w:rsidRPr="002E2796">
        <w:rPr>
          <w:rFonts w:ascii="Times New Roman" w:hAnsi="Times New Roman"/>
        </w:rPr>
        <w:t>ercati dell’energia);</w:t>
      </w:r>
    </w:p>
    <w:p w:rsidR="00D749E7" w:rsidRPr="002E2796" w:rsidRDefault="00D749E7" w:rsidP="00D749E7">
      <w:pPr>
        <w:pStyle w:val="indicazionerelativaaiservizi"/>
        <w:widowControl/>
        <w:rPr>
          <w:rFonts w:ascii="Times New Roman" w:hAnsi="Times New Roman"/>
        </w:rPr>
      </w:pPr>
    </w:p>
    <w:p w:rsidR="002D3C56" w:rsidRPr="002E2796" w:rsidRDefault="001226F4" w:rsidP="00F63922">
      <w:pPr>
        <w:pStyle w:val="indicazionerelativaaiservizi"/>
        <w:widowControl/>
        <w:numPr>
          <w:ilvl w:val="0"/>
          <w:numId w:val="13"/>
        </w:numPr>
        <w:ind w:hanging="436"/>
        <w:rPr>
          <w:rFonts w:ascii="Times New Roman" w:hAnsi="Times New Roman"/>
        </w:rPr>
      </w:pPr>
      <w:r w:rsidRPr="002E2796">
        <w:rPr>
          <w:rFonts w:ascii="Times New Roman" w:hAnsi="Times New Roman"/>
        </w:rPr>
        <w:t>sottoscrizione</w:t>
      </w:r>
      <w:r w:rsidR="001B3670" w:rsidRPr="002E2796">
        <w:rPr>
          <w:rFonts w:ascii="Times New Roman" w:hAnsi="Times New Roman"/>
        </w:rPr>
        <w:t xml:space="preserve">, ai sensi dell'articolo 18, comma 18.1, lettera b), del Regolamento </w:t>
      </w:r>
      <w:r w:rsidR="00D478A2" w:rsidRPr="002E2796">
        <w:rPr>
          <w:rFonts w:ascii="Times New Roman" w:hAnsi="Times New Roman"/>
        </w:rPr>
        <w:t>della piattaforma dei conti energia a termine</w:t>
      </w:r>
      <w:r w:rsidR="00C45AB9" w:rsidRPr="002E2796">
        <w:rPr>
          <w:rFonts w:ascii="Times New Roman" w:hAnsi="Times New Roman"/>
        </w:rPr>
        <w:t xml:space="preserve"> (PCE)</w:t>
      </w:r>
      <w:r w:rsidR="00D478A2" w:rsidRPr="002E2796">
        <w:rPr>
          <w:rFonts w:ascii="Times New Roman" w:hAnsi="Times New Roman"/>
        </w:rPr>
        <w:t xml:space="preserve"> </w:t>
      </w:r>
      <w:r w:rsidR="001B3670" w:rsidRPr="002E2796">
        <w:rPr>
          <w:rFonts w:ascii="Times New Roman" w:hAnsi="Times New Roman"/>
        </w:rPr>
        <w:t xml:space="preserve">- </w:t>
      </w:r>
      <w:r w:rsidR="00D478A2" w:rsidRPr="002E2796">
        <w:rPr>
          <w:rFonts w:ascii="Times New Roman" w:hAnsi="Times New Roman"/>
        </w:rPr>
        <w:t xml:space="preserve">positivamente verificato dal Direttore della Direzione Mercati dell’Autorità </w:t>
      </w:r>
      <w:r w:rsidR="007A1188" w:rsidRPr="002E2796">
        <w:rPr>
          <w:rFonts w:ascii="Times New Roman" w:hAnsi="Times New Roman"/>
        </w:rPr>
        <w:t xml:space="preserve">di regolazione </w:t>
      </w:r>
      <w:r w:rsidR="00D478A2" w:rsidRPr="002E2796">
        <w:rPr>
          <w:rFonts w:ascii="Times New Roman" w:hAnsi="Times New Roman"/>
        </w:rPr>
        <w:t xml:space="preserve">per energia </w:t>
      </w:r>
      <w:r w:rsidR="007A1188" w:rsidRPr="002E2796">
        <w:rPr>
          <w:rFonts w:ascii="Times New Roman" w:hAnsi="Times New Roman"/>
        </w:rPr>
        <w:t>reti e ambiente</w:t>
      </w:r>
      <w:r w:rsidR="00D478A2" w:rsidRPr="002E2796">
        <w:rPr>
          <w:rFonts w:ascii="Times New Roman" w:hAnsi="Times New Roman"/>
        </w:rPr>
        <w:t>, con det</w:t>
      </w:r>
      <w:r w:rsidR="002D3C56" w:rsidRPr="002E2796">
        <w:rPr>
          <w:rFonts w:ascii="Times New Roman" w:hAnsi="Times New Roman"/>
        </w:rPr>
        <w:t>erminazione del 7 febbraio 2007</w:t>
      </w:r>
      <w:r w:rsidR="001B3670" w:rsidRPr="002E2796">
        <w:rPr>
          <w:rFonts w:ascii="Times New Roman" w:hAnsi="Times New Roman"/>
        </w:rPr>
        <w:t xml:space="preserve"> (nel seguito: Regolamento PCE) - </w:t>
      </w:r>
      <w:r w:rsidR="00FB3C28" w:rsidRPr="002E2796">
        <w:rPr>
          <w:rFonts w:ascii="Times New Roman" w:hAnsi="Times New Roman"/>
        </w:rPr>
        <w:t xml:space="preserve"> </w:t>
      </w:r>
      <w:r w:rsidRPr="002E2796">
        <w:rPr>
          <w:rFonts w:ascii="Times New Roman" w:hAnsi="Times New Roman"/>
        </w:rPr>
        <w:t xml:space="preserve">del </w:t>
      </w:r>
      <w:r w:rsidR="00D478A2" w:rsidRPr="002E2796">
        <w:rPr>
          <w:rFonts w:ascii="Times New Roman" w:hAnsi="Times New Roman"/>
        </w:rPr>
        <w:t xml:space="preserve">Contratto di </w:t>
      </w:r>
      <w:r w:rsidR="00D478A2" w:rsidRPr="002E2796">
        <w:rPr>
          <w:rFonts w:ascii="Times New Roman" w:hAnsi="Times New Roman"/>
        </w:rPr>
        <w:lastRenderedPageBreak/>
        <w:t>adesione alla PCE, secondo il modello definito nel Regolamento me</w:t>
      </w:r>
      <w:r w:rsidR="002D3C56" w:rsidRPr="002E2796">
        <w:rPr>
          <w:rFonts w:ascii="Times New Roman" w:hAnsi="Times New Roman"/>
        </w:rPr>
        <w:t>desimo</w:t>
      </w:r>
      <w:r w:rsidR="001B3670" w:rsidRPr="002E2796">
        <w:rPr>
          <w:rFonts w:ascii="Times New Roman" w:hAnsi="Times New Roman"/>
        </w:rPr>
        <w:t xml:space="preserve">, assumendo, per </w:t>
      </w:r>
      <w:r w:rsidR="002D3C56" w:rsidRPr="002E2796">
        <w:rPr>
          <w:rFonts w:ascii="Times New Roman" w:hAnsi="Times New Roman"/>
        </w:rPr>
        <w:t xml:space="preserve">l’effetto, </w:t>
      </w:r>
      <w:r w:rsidR="00511BD7" w:rsidRPr="002E2796">
        <w:rPr>
          <w:rFonts w:ascii="Times New Roman" w:hAnsi="Times New Roman"/>
        </w:rPr>
        <w:t xml:space="preserve">nei confronti del GME le obbligazioni pecuniarie relative </w:t>
      </w:r>
      <w:r w:rsidR="005A37E6" w:rsidRPr="002E2796">
        <w:rPr>
          <w:rFonts w:ascii="Times New Roman" w:hAnsi="Times New Roman"/>
        </w:rPr>
        <w:t xml:space="preserve">alla </w:t>
      </w:r>
      <w:r w:rsidR="00511BD7" w:rsidRPr="002E2796">
        <w:rPr>
          <w:rFonts w:ascii="Times New Roman" w:hAnsi="Times New Roman"/>
        </w:rPr>
        <w:t>P</w:t>
      </w:r>
      <w:r w:rsidR="005A37E6" w:rsidRPr="002E2796">
        <w:rPr>
          <w:rFonts w:ascii="Times New Roman" w:hAnsi="Times New Roman"/>
        </w:rPr>
        <w:t>CE</w:t>
      </w:r>
      <w:r w:rsidR="00511BD7" w:rsidRPr="002E2796">
        <w:rPr>
          <w:rFonts w:ascii="Times New Roman" w:hAnsi="Times New Roman"/>
        </w:rPr>
        <w:t xml:space="preserve"> con riferimento alle quali il GME risulta essere controparte dello stesso Operatore</w:t>
      </w:r>
      <w:r w:rsidR="002D3C56" w:rsidRPr="002E2796">
        <w:rPr>
          <w:rFonts w:ascii="Times New Roman" w:hAnsi="Times New Roman"/>
        </w:rPr>
        <w:t>;</w:t>
      </w:r>
    </w:p>
    <w:p w:rsidR="00C45AB9" w:rsidRPr="002E2796" w:rsidRDefault="00C45AB9" w:rsidP="00F63922">
      <w:pPr>
        <w:pStyle w:val="indicazionerelativaaiservizi"/>
        <w:widowControl/>
        <w:ind w:left="709"/>
        <w:rPr>
          <w:rFonts w:ascii="Times New Roman" w:hAnsi="Times New Roman"/>
        </w:rPr>
      </w:pPr>
    </w:p>
    <w:p w:rsidR="00F11654" w:rsidRPr="002E2796" w:rsidRDefault="001226F4" w:rsidP="001B3670">
      <w:pPr>
        <w:pStyle w:val="indicazionerelativaaiservizi"/>
        <w:widowControl/>
        <w:numPr>
          <w:ilvl w:val="0"/>
          <w:numId w:val="11"/>
        </w:numPr>
        <w:tabs>
          <w:tab w:val="clear" w:pos="1287"/>
          <w:tab w:val="num" w:pos="709"/>
        </w:tabs>
        <w:ind w:left="709" w:hanging="425"/>
        <w:rPr>
          <w:rFonts w:ascii="Times New Roman" w:hAnsi="Times New Roman"/>
        </w:rPr>
      </w:pPr>
      <w:r w:rsidRPr="002E2796">
        <w:rPr>
          <w:rFonts w:ascii="Times New Roman" w:hAnsi="Times New Roman"/>
        </w:rPr>
        <w:t>sottoscrizione</w:t>
      </w:r>
      <w:r w:rsidR="001B3670" w:rsidRPr="002E2796">
        <w:t xml:space="preserve">, </w:t>
      </w:r>
      <w:r w:rsidR="001B3670" w:rsidRPr="002E2796">
        <w:rPr>
          <w:rFonts w:ascii="Times New Roman" w:hAnsi="Times New Roman"/>
        </w:rPr>
        <w:t xml:space="preserve">ai sensi dell’articolo </w:t>
      </w:r>
      <w:r w:rsidR="00850E29" w:rsidRPr="002E2796">
        <w:rPr>
          <w:rFonts w:ascii="Times New Roman" w:hAnsi="Times New Roman"/>
        </w:rPr>
        <w:t>13</w:t>
      </w:r>
      <w:r w:rsidR="001B3670" w:rsidRPr="002E2796">
        <w:rPr>
          <w:rFonts w:ascii="Times New Roman" w:hAnsi="Times New Roman"/>
        </w:rPr>
        <w:t xml:space="preserve">, comma </w:t>
      </w:r>
      <w:r w:rsidR="00850E29" w:rsidRPr="002E2796">
        <w:rPr>
          <w:rFonts w:ascii="Times New Roman" w:hAnsi="Times New Roman"/>
        </w:rPr>
        <w:t>13</w:t>
      </w:r>
      <w:r w:rsidR="00E208D4" w:rsidRPr="002E2796">
        <w:rPr>
          <w:rFonts w:ascii="Times New Roman" w:hAnsi="Times New Roman"/>
        </w:rPr>
        <w:t>.1, lettera b</w:t>
      </w:r>
      <w:r w:rsidR="001B3670" w:rsidRPr="002E2796">
        <w:rPr>
          <w:rFonts w:ascii="Times New Roman" w:hAnsi="Times New Roman"/>
        </w:rPr>
        <w:t>),</w:t>
      </w:r>
      <w:r w:rsidR="001B3670" w:rsidRPr="002E2796">
        <w:t xml:space="preserve"> </w:t>
      </w:r>
      <w:r w:rsidR="00C45B4E" w:rsidRPr="002E2796">
        <w:rPr>
          <w:rFonts w:ascii="Times New Roman" w:hAnsi="Times New Roman"/>
        </w:rPr>
        <w:t xml:space="preserve">della Disciplina del </w:t>
      </w:r>
      <w:r w:rsidR="00983ED3" w:rsidRPr="002E2796">
        <w:rPr>
          <w:rFonts w:ascii="Times New Roman" w:hAnsi="Times New Roman"/>
        </w:rPr>
        <w:t>M</w:t>
      </w:r>
      <w:r w:rsidR="00C45B4E" w:rsidRPr="002E2796">
        <w:rPr>
          <w:rFonts w:ascii="Times New Roman" w:hAnsi="Times New Roman"/>
        </w:rPr>
        <w:t>ercato del gas naturale</w:t>
      </w:r>
      <w:r w:rsidR="001B3670" w:rsidRPr="002E2796">
        <w:rPr>
          <w:rFonts w:ascii="Times New Roman" w:hAnsi="Times New Roman"/>
        </w:rPr>
        <w:t xml:space="preserve"> -</w:t>
      </w:r>
      <w:r w:rsidR="00C45B4E" w:rsidRPr="002E2796">
        <w:rPr>
          <w:rFonts w:ascii="Times New Roman" w:hAnsi="Times New Roman"/>
        </w:rPr>
        <w:t xml:space="preserve"> approvata, ai sensi dell’art. 30, comma 1, della Legge 99/09, con Decreto del Ministro dello Sviluppo Economico del 6 marzo 2013, come successivamente modificata </w:t>
      </w:r>
      <w:proofErr w:type="spellStart"/>
      <w:r w:rsidR="00C45B4E" w:rsidRPr="002E2796">
        <w:rPr>
          <w:rFonts w:ascii="Times New Roman" w:hAnsi="Times New Roman"/>
        </w:rPr>
        <w:t>ed</w:t>
      </w:r>
      <w:proofErr w:type="spellEnd"/>
      <w:r w:rsidR="00C45B4E" w:rsidRPr="002E2796">
        <w:rPr>
          <w:rFonts w:ascii="Times New Roman" w:hAnsi="Times New Roman"/>
        </w:rPr>
        <w:t xml:space="preserve"> integrata (nel seguito: Disciplina</w:t>
      </w:r>
      <w:r w:rsidR="005E4E3E" w:rsidRPr="002E2796">
        <w:rPr>
          <w:rFonts w:ascii="Times New Roman" w:hAnsi="Times New Roman"/>
        </w:rPr>
        <w:t xml:space="preserve"> MGAS</w:t>
      </w:r>
      <w:r w:rsidR="00C45B4E" w:rsidRPr="002E2796">
        <w:rPr>
          <w:rFonts w:ascii="Times New Roman" w:hAnsi="Times New Roman"/>
        </w:rPr>
        <w:t>)</w:t>
      </w:r>
      <w:r w:rsidR="001B3670" w:rsidRPr="002E2796">
        <w:rPr>
          <w:rFonts w:ascii="Times New Roman" w:hAnsi="Times New Roman"/>
        </w:rPr>
        <w:t xml:space="preserve"> -</w:t>
      </w:r>
      <w:r w:rsidR="00C45B4E" w:rsidRPr="002E2796">
        <w:rPr>
          <w:rFonts w:ascii="Times New Roman" w:hAnsi="Times New Roman"/>
        </w:rPr>
        <w:t xml:space="preserve"> </w:t>
      </w:r>
      <w:r w:rsidRPr="002E2796">
        <w:rPr>
          <w:rFonts w:ascii="Times New Roman" w:hAnsi="Times New Roman"/>
        </w:rPr>
        <w:t xml:space="preserve">del </w:t>
      </w:r>
      <w:r w:rsidR="00C45B4E" w:rsidRPr="002E2796">
        <w:rPr>
          <w:rFonts w:ascii="Times New Roman" w:hAnsi="Times New Roman"/>
        </w:rPr>
        <w:t>Contratto di adesione al mercato</w:t>
      </w:r>
      <w:r w:rsidR="001B3670" w:rsidRPr="002E2796">
        <w:rPr>
          <w:rFonts w:ascii="Times New Roman" w:hAnsi="Times New Roman"/>
        </w:rPr>
        <w:t xml:space="preserve"> del gas naturale</w:t>
      </w:r>
      <w:r w:rsidR="00C45AB9" w:rsidRPr="002E2796">
        <w:rPr>
          <w:rFonts w:ascii="Times New Roman" w:hAnsi="Times New Roman"/>
        </w:rPr>
        <w:t xml:space="preserve"> (MGAS)</w:t>
      </w:r>
      <w:r w:rsidR="001B3670" w:rsidRPr="002E2796">
        <w:rPr>
          <w:rFonts w:ascii="Times New Roman" w:hAnsi="Times New Roman"/>
        </w:rPr>
        <w:t>, assumendo,</w:t>
      </w:r>
      <w:r w:rsidR="00C45B4E" w:rsidRPr="002E2796">
        <w:rPr>
          <w:rFonts w:ascii="Times New Roman" w:hAnsi="Times New Roman"/>
        </w:rPr>
        <w:t xml:space="preserve"> </w:t>
      </w:r>
      <w:r w:rsidR="001B3670" w:rsidRPr="002E2796">
        <w:rPr>
          <w:rFonts w:ascii="Times New Roman" w:hAnsi="Times New Roman"/>
        </w:rPr>
        <w:t>p</w:t>
      </w:r>
      <w:r w:rsidR="00C45B4E" w:rsidRPr="002E2796">
        <w:rPr>
          <w:rFonts w:ascii="Times New Roman" w:hAnsi="Times New Roman"/>
        </w:rPr>
        <w:t>er l’effetto, nei confronti del GME tutte le obbligazioni pecuniarie relative al mercato a pronti</w:t>
      </w:r>
      <w:r w:rsidR="007B390F" w:rsidRPr="002E2796">
        <w:rPr>
          <w:rFonts w:ascii="Times New Roman" w:hAnsi="Times New Roman"/>
        </w:rPr>
        <w:t xml:space="preserve"> (</w:t>
      </w:r>
      <w:r w:rsidR="003B4FE9" w:rsidRPr="002E2796">
        <w:rPr>
          <w:rFonts w:ascii="Times New Roman" w:hAnsi="Times New Roman"/>
        </w:rPr>
        <w:t>nel segui</w:t>
      </w:r>
      <w:r w:rsidR="00602881" w:rsidRPr="002E2796">
        <w:rPr>
          <w:rFonts w:ascii="Times New Roman" w:hAnsi="Times New Roman"/>
        </w:rPr>
        <w:t>to indicato</w:t>
      </w:r>
      <w:r w:rsidR="003B4FE9" w:rsidRPr="002E2796">
        <w:rPr>
          <w:rFonts w:ascii="Times New Roman" w:hAnsi="Times New Roman"/>
        </w:rPr>
        <w:t xml:space="preserve">: </w:t>
      </w:r>
      <w:r w:rsidR="007B390F" w:rsidRPr="002E2796">
        <w:rPr>
          <w:rFonts w:ascii="Times New Roman" w:hAnsi="Times New Roman"/>
        </w:rPr>
        <w:t xml:space="preserve">mercati in </w:t>
      </w:r>
      <w:r w:rsidR="007B390F" w:rsidRPr="002E2796">
        <w:rPr>
          <w:rFonts w:ascii="Times New Roman" w:hAnsi="Times New Roman"/>
          <w:i/>
        </w:rPr>
        <w:t>netting</w:t>
      </w:r>
      <w:r w:rsidR="003B4FE9" w:rsidRPr="002E2796">
        <w:rPr>
          <w:rFonts w:ascii="Times New Roman" w:hAnsi="Times New Roman"/>
          <w:i/>
        </w:rPr>
        <w:t xml:space="preserve"> </w:t>
      </w:r>
      <w:r w:rsidR="003B4FE9" w:rsidRPr="002E2796">
        <w:rPr>
          <w:rFonts w:ascii="Times New Roman" w:hAnsi="Times New Roman"/>
        </w:rPr>
        <w:t>del MGAS</w:t>
      </w:r>
      <w:r w:rsidR="007B390F" w:rsidRPr="002E2796">
        <w:rPr>
          <w:rFonts w:ascii="Times New Roman" w:hAnsi="Times New Roman"/>
        </w:rPr>
        <w:t>)</w:t>
      </w:r>
      <w:r w:rsidR="00C45B4E" w:rsidRPr="002E2796">
        <w:rPr>
          <w:rFonts w:ascii="Times New Roman" w:hAnsi="Times New Roman"/>
        </w:rPr>
        <w:t xml:space="preserve"> ed al mercato a termine del gas</w:t>
      </w:r>
      <w:r w:rsidR="007B390F" w:rsidRPr="002E2796">
        <w:rPr>
          <w:rFonts w:ascii="Times New Roman" w:hAnsi="Times New Roman"/>
        </w:rPr>
        <w:t xml:space="preserve"> (MTGAS)</w:t>
      </w:r>
      <w:r w:rsidR="00C45B4E" w:rsidRPr="002E2796">
        <w:rPr>
          <w:rFonts w:ascii="Times New Roman" w:hAnsi="Times New Roman"/>
        </w:rPr>
        <w:t xml:space="preserve"> (nel seguito congiuntamente definiti Mercato del gas)</w:t>
      </w:r>
      <w:r w:rsidR="005E4E3E" w:rsidRPr="002E2796">
        <w:rPr>
          <w:rFonts w:ascii="Times New Roman" w:hAnsi="Times New Roman"/>
        </w:rPr>
        <w:t>;</w:t>
      </w:r>
      <w:r w:rsidRPr="002E2796">
        <w:rPr>
          <w:rFonts w:ascii="Times New Roman" w:hAnsi="Times New Roman"/>
        </w:rPr>
        <w:t xml:space="preserve"> </w:t>
      </w:r>
    </w:p>
    <w:p w:rsidR="002C2226" w:rsidRPr="002E2796" w:rsidRDefault="002C2226">
      <w:pPr>
        <w:pStyle w:val="indicazionerelativaaiservizi"/>
        <w:widowControl/>
        <w:rPr>
          <w:rFonts w:ascii="Times New Roman" w:hAnsi="Times New Roman"/>
        </w:rPr>
      </w:pPr>
    </w:p>
    <w:p w:rsidR="002C2226" w:rsidRPr="002E2796" w:rsidRDefault="002C2226" w:rsidP="004B7856">
      <w:pPr>
        <w:pStyle w:val="indicazionerelativaaiservizi"/>
        <w:widowControl/>
        <w:numPr>
          <w:ilvl w:val="0"/>
          <w:numId w:val="3"/>
        </w:numPr>
        <w:rPr>
          <w:rFonts w:ascii="Times New Roman" w:hAnsi="Times New Roman"/>
        </w:rPr>
      </w:pPr>
      <w:r w:rsidRPr="002E2796">
        <w:rPr>
          <w:rFonts w:ascii="Times New Roman" w:hAnsi="Times New Roman"/>
        </w:rPr>
        <w:t xml:space="preserve">ai sensi dell’articolo </w:t>
      </w:r>
      <w:r w:rsidR="00850E29" w:rsidRPr="002E2796">
        <w:rPr>
          <w:rFonts w:ascii="Times New Roman" w:hAnsi="Times New Roman"/>
        </w:rPr>
        <w:t>70</w:t>
      </w:r>
      <w:r w:rsidRPr="002E2796">
        <w:rPr>
          <w:rFonts w:ascii="Times New Roman" w:hAnsi="Times New Roman"/>
        </w:rPr>
        <w:t xml:space="preserve">, </w:t>
      </w:r>
      <w:r w:rsidR="00842556" w:rsidRPr="002E2796">
        <w:rPr>
          <w:rFonts w:ascii="Times New Roman" w:hAnsi="Times New Roman"/>
        </w:rPr>
        <w:t xml:space="preserve">commi </w:t>
      </w:r>
      <w:r w:rsidR="00850E29" w:rsidRPr="002E2796">
        <w:rPr>
          <w:rFonts w:ascii="Times New Roman" w:hAnsi="Times New Roman"/>
        </w:rPr>
        <w:t>70</w:t>
      </w:r>
      <w:r w:rsidR="001A4237" w:rsidRPr="002E2796">
        <w:rPr>
          <w:rFonts w:ascii="Times New Roman" w:hAnsi="Times New Roman"/>
        </w:rPr>
        <w:t>.</w:t>
      </w:r>
      <w:r w:rsidR="00444B73" w:rsidRPr="002E2796">
        <w:rPr>
          <w:rFonts w:ascii="Times New Roman" w:hAnsi="Times New Roman"/>
        </w:rPr>
        <w:t>1</w:t>
      </w:r>
      <w:r w:rsidR="00705884" w:rsidRPr="002E2796">
        <w:rPr>
          <w:rFonts w:ascii="Times New Roman" w:hAnsi="Times New Roman"/>
        </w:rPr>
        <w:t>, lettera a)</w:t>
      </w:r>
      <w:r w:rsidR="004B7856" w:rsidRPr="002E2796">
        <w:rPr>
          <w:rFonts w:ascii="Times New Roman" w:hAnsi="Times New Roman"/>
        </w:rPr>
        <w:t xml:space="preserve">, </w:t>
      </w:r>
      <w:r w:rsidR="00850E29" w:rsidRPr="002E2796">
        <w:rPr>
          <w:rFonts w:ascii="Times New Roman" w:hAnsi="Times New Roman"/>
        </w:rPr>
        <w:t>70</w:t>
      </w:r>
      <w:r w:rsidR="00752191" w:rsidRPr="002E2796">
        <w:rPr>
          <w:rFonts w:ascii="Times New Roman" w:hAnsi="Times New Roman"/>
        </w:rPr>
        <w:t>.</w:t>
      </w:r>
      <w:r w:rsidR="00A73B45" w:rsidRPr="002E2796">
        <w:rPr>
          <w:rFonts w:ascii="Times New Roman" w:hAnsi="Times New Roman"/>
        </w:rPr>
        <w:t xml:space="preserve">5 </w:t>
      </w:r>
      <w:r w:rsidR="00842556" w:rsidRPr="002E2796">
        <w:rPr>
          <w:rFonts w:ascii="Times New Roman" w:hAnsi="Times New Roman"/>
        </w:rPr>
        <w:t xml:space="preserve">e </w:t>
      </w:r>
      <w:r w:rsidR="00850E29" w:rsidRPr="002E2796">
        <w:rPr>
          <w:rFonts w:ascii="Times New Roman" w:hAnsi="Times New Roman"/>
        </w:rPr>
        <w:t>70</w:t>
      </w:r>
      <w:r w:rsidR="00842556" w:rsidRPr="002E2796">
        <w:rPr>
          <w:rFonts w:ascii="Times New Roman" w:hAnsi="Times New Roman"/>
        </w:rPr>
        <w:t>.</w:t>
      </w:r>
      <w:r w:rsidR="00A73B45" w:rsidRPr="002E2796">
        <w:rPr>
          <w:rFonts w:ascii="Times New Roman" w:hAnsi="Times New Roman"/>
        </w:rPr>
        <w:t>6</w:t>
      </w:r>
      <w:r w:rsidR="00842556" w:rsidRPr="002E2796">
        <w:rPr>
          <w:rFonts w:ascii="Times New Roman" w:hAnsi="Times New Roman"/>
        </w:rPr>
        <w:t xml:space="preserve">, </w:t>
      </w:r>
      <w:r w:rsidRPr="002E2796">
        <w:rPr>
          <w:rFonts w:ascii="Times New Roman" w:hAnsi="Times New Roman"/>
        </w:rPr>
        <w:t>della Disciplina</w:t>
      </w:r>
      <w:r w:rsidR="00F11654" w:rsidRPr="002E2796">
        <w:rPr>
          <w:rFonts w:ascii="Times New Roman" w:hAnsi="Times New Roman"/>
        </w:rPr>
        <w:t xml:space="preserve"> </w:t>
      </w:r>
      <w:r w:rsidR="00A73B45" w:rsidRPr="002E2796">
        <w:rPr>
          <w:rFonts w:ascii="Times New Roman" w:hAnsi="Times New Roman"/>
        </w:rPr>
        <w:t>MGAS</w:t>
      </w:r>
      <w:r w:rsidRPr="002E2796">
        <w:rPr>
          <w:rFonts w:ascii="Times New Roman" w:hAnsi="Times New Roman"/>
        </w:rPr>
        <w:t xml:space="preserve">, </w:t>
      </w:r>
      <w:r w:rsidR="00C45AB9" w:rsidRPr="002E2796">
        <w:rPr>
          <w:rFonts w:ascii="Times New Roman" w:hAnsi="Times New Roman"/>
        </w:rPr>
        <w:t>per la copertura delle obbliga</w:t>
      </w:r>
      <w:r w:rsidR="00842556" w:rsidRPr="002E2796">
        <w:rPr>
          <w:rFonts w:ascii="Times New Roman" w:hAnsi="Times New Roman"/>
        </w:rPr>
        <w:t>zioni che intendono assumere sui</w:t>
      </w:r>
      <w:r w:rsidR="00C45AB9" w:rsidRPr="002E2796">
        <w:rPr>
          <w:rFonts w:ascii="Times New Roman" w:hAnsi="Times New Roman"/>
        </w:rPr>
        <w:t xml:space="preserve"> </w:t>
      </w:r>
      <w:r w:rsidR="00842556" w:rsidRPr="002E2796">
        <w:rPr>
          <w:rFonts w:ascii="Times New Roman" w:hAnsi="Times New Roman"/>
        </w:rPr>
        <w:t>m</w:t>
      </w:r>
      <w:r w:rsidR="004B7856" w:rsidRPr="002E2796">
        <w:rPr>
          <w:rFonts w:ascii="Times New Roman" w:hAnsi="Times New Roman"/>
        </w:rPr>
        <w:t xml:space="preserve">ercati in </w:t>
      </w:r>
      <w:r w:rsidR="004B7856" w:rsidRPr="002E2796">
        <w:rPr>
          <w:rFonts w:ascii="Times New Roman" w:hAnsi="Times New Roman"/>
          <w:i/>
        </w:rPr>
        <w:t>netting</w:t>
      </w:r>
      <w:r w:rsidR="003B4FE9" w:rsidRPr="002E2796">
        <w:rPr>
          <w:rFonts w:ascii="Times New Roman" w:hAnsi="Times New Roman"/>
          <w:i/>
        </w:rPr>
        <w:t xml:space="preserve"> </w:t>
      </w:r>
      <w:r w:rsidR="003B4FE9" w:rsidRPr="002E2796">
        <w:rPr>
          <w:rFonts w:ascii="Times New Roman" w:hAnsi="Times New Roman"/>
        </w:rPr>
        <w:t>del ME e del MGAS (nel seguito</w:t>
      </w:r>
      <w:r w:rsidR="00602881" w:rsidRPr="002E2796">
        <w:rPr>
          <w:rFonts w:ascii="Times New Roman" w:hAnsi="Times New Roman"/>
        </w:rPr>
        <w:t xml:space="preserve"> congiuntamente</w:t>
      </w:r>
      <w:r w:rsidR="003B4FE9" w:rsidRPr="002E2796">
        <w:rPr>
          <w:rFonts w:ascii="Times New Roman" w:hAnsi="Times New Roman"/>
        </w:rPr>
        <w:t xml:space="preserve"> indicati: mercati in </w:t>
      </w:r>
      <w:r w:rsidR="003B4FE9" w:rsidRPr="002E2796">
        <w:rPr>
          <w:rFonts w:ascii="Times New Roman" w:hAnsi="Times New Roman"/>
          <w:i/>
        </w:rPr>
        <w:t>netting</w:t>
      </w:r>
      <w:r w:rsidR="003B4FE9" w:rsidRPr="002E2796">
        <w:rPr>
          <w:rFonts w:ascii="Times New Roman" w:hAnsi="Times New Roman"/>
        </w:rPr>
        <w:t>)</w:t>
      </w:r>
      <w:r w:rsidR="004B7856" w:rsidRPr="002E2796">
        <w:rPr>
          <w:rFonts w:ascii="Times New Roman" w:hAnsi="Times New Roman"/>
        </w:rPr>
        <w:t xml:space="preserve">, </w:t>
      </w:r>
      <w:r w:rsidR="00842556" w:rsidRPr="002E2796">
        <w:rPr>
          <w:rFonts w:ascii="Times New Roman" w:hAnsi="Times New Roman"/>
        </w:rPr>
        <w:t xml:space="preserve">sul </w:t>
      </w:r>
      <w:r w:rsidR="004B7856" w:rsidRPr="002E2796">
        <w:rPr>
          <w:rFonts w:ascii="Times New Roman" w:hAnsi="Times New Roman"/>
        </w:rPr>
        <w:t xml:space="preserve">MPEG, </w:t>
      </w:r>
      <w:r w:rsidR="00842556" w:rsidRPr="002E2796">
        <w:rPr>
          <w:rFonts w:ascii="Times New Roman" w:hAnsi="Times New Roman"/>
        </w:rPr>
        <w:t xml:space="preserve">sul </w:t>
      </w:r>
      <w:r w:rsidR="004B7856" w:rsidRPr="002E2796">
        <w:rPr>
          <w:rFonts w:ascii="Times New Roman" w:hAnsi="Times New Roman"/>
        </w:rPr>
        <w:t xml:space="preserve">MTE, </w:t>
      </w:r>
      <w:r w:rsidR="00842556" w:rsidRPr="002E2796">
        <w:rPr>
          <w:rFonts w:ascii="Times New Roman" w:hAnsi="Times New Roman"/>
        </w:rPr>
        <w:t xml:space="preserve">sul </w:t>
      </w:r>
      <w:r w:rsidR="004B7856" w:rsidRPr="002E2796">
        <w:rPr>
          <w:rFonts w:ascii="Times New Roman" w:hAnsi="Times New Roman"/>
        </w:rPr>
        <w:t>MTGAS</w:t>
      </w:r>
      <w:r w:rsidR="00842556" w:rsidRPr="002E2796">
        <w:rPr>
          <w:rFonts w:ascii="Times New Roman" w:hAnsi="Times New Roman"/>
        </w:rPr>
        <w:t xml:space="preserve"> ovvero sulla</w:t>
      </w:r>
      <w:r w:rsidR="004B7856" w:rsidRPr="002E2796">
        <w:rPr>
          <w:rFonts w:ascii="Times New Roman" w:hAnsi="Times New Roman"/>
        </w:rPr>
        <w:t xml:space="preserve"> PCE</w:t>
      </w:r>
      <w:r w:rsidR="00C45AB9" w:rsidRPr="002E2796">
        <w:rPr>
          <w:rFonts w:ascii="Times New Roman" w:hAnsi="Times New Roman"/>
        </w:rPr>
        <w:t xml:space="preserve">, </w:t>
      </w:r>
      <w:r w:rsidRPr="002E2796">
        <w:rPr>
          <w:rFonts w:ascii="Times New Roman" w:hAnsi="Times New Roman"/>
        </w:rPr>
        <w:t xml:space="preserve">gli operatori </w:t>
      </w:r>
      <w:r w:rsidR="00444B73" w:rsidRPr="002E2796">
        <w:rPr>
          <w:rFonts w:ascii="Times New Roman" w:hAnsi="Times New Roman"/>
        </w:rPr>
        <w:t>possono</w:t>
      </w:r>
      <w:r w:rsidRPr="002E2796">
        <w:rPr>
          <w:rFonts w:ascii="Times New Roman" w:hAnsi="Times New Roman"/>
        </w:rPr>
        <w:t xml:space="preserve"> presentare una fideiussione prestata da</w:t>
      </w:r>
      <w:r w:rsidR="00815036" w:rsidRPr="002E2796">
        <w:rPr>
          <w:rFonts w:ascii="Times New Roman" w:hAnsi="Times New Roman"/>
        </w:rPr>
        <w:t>lle</w:t>
      </w:r>
      <w:r w:rsidRPr="002E2796">
        <w:rPr>
          <w:rFonts w:ascii="Times New Roman" w:hAnsi="Times New Roman"/>
        </w:rPr>
        <w:t xml:space="preserve"> banc</w:t>
      </w:r>
      <w:r w:rsidR="00815036" w:rsidRPr="002E2796">
        <w:rPr>
          <w:rFonts w:ascii="Times New Roman" w:hAnsi="Times New Roman"/>
        </w:rPr>
        <w:t xml:space="preserve">he </w:t>
      </w:r>
      <w:r w:rsidRPr="002E2796">
        <w:rPr>
          <w:rFonts w:ascii="Times New Roman" w:hAnsi="Times New Roman"/>
        </w:rPr>
        <w:t xml:space="preserve">in possesso dei requisiti di cui al medesimo articolo </w:t>
      </w:r>
      <w:r w:rsidR="00850E29" w:rsidRPr="002E2796">
        <w:rPr>
          <w:rFonts w:ascii="Times New Roman" w:hAnsi="Times New Roman"/>
        </w:rPr>
        <w:t>70</w:t>
      </w:r>
      <w:r w:rsidRPr="002E2796">
        <w:rPr>
          <w:rFonts w:ascii="Times New Roman" w:hAnsi="Times New Roman"/>
        </w:rPr>
        <w:t xml:space="preserve">, comma </w:t>
      </w:r>
      <w:r w:rsidR="00850E29" w:rsidRPr="002E2796">
        <w:rPr>
          <w:rFonts w:ascii="Times New Roman" w:hAnsi="Times New Roman"/>
        </w:rPr>
        <w:t>70</w:t>
      </w:r>
      <w:r w:rsidR="001A4237" w:rsidRPr="002E2796">
        <w:rPr>
          <w:rFonts w:ascii="Times New Roman" w:hAnsi="Times New Roman"/>
        </w:rPr>
        <w:t>.</w:t>
      </w:r>
      <w:r w:rsidR="00842556" w:rsidRPr="002E2796">
        <w:rPr>
          <w:rFonts w:ascii="Times New Roman" w:hAnsi="Times New Roman"/>
        </w:rPr>
        <w:t>2</w:t>
      </w:r>
      <w:r w:rsidRPr="002E2796">
        <w:rPr>
          <w:rFonts w:ascii="Times New Roman" w:hAnsi="Times New Roman"/>
        </w:rPr>
        <w:t>;</w:t>
      </w:r>
    </w:p>
    <w:p w:rsidR="00AB260D" w:rsidRPr="002E2796" w:rsidRDefault="00AB260D" w:rsidP="00AB260D">
      <w:pPr>
        <w:pStyle w:val="indicazionerelativaaiservizi"/>
        <w:widowControl/>
        <w:ind w:left="360"/>
        <w:rPr>
          <w:rFonts w:ascii="Times New Roman" w:hAnsi="Times New Roman"/>
        </w:rPr>
      </w:pPr>
    </w:p>
    <w:p w:rsidR="002C2226" w:rsidRPr="002E2796" w:rsidRDefault="002C2226">
      <w:pPr>
        <w:pStyle w:val="indicazionerelativaaiservizi"/>
        <w:widowControl/>
        <w:numPr>
          <w:ilvl w:val="0"/>
          <w:numId w:val="3"/>
        </w:numPr>
        <w:rPr>
          <w:rFonts w:ascii="Times New Roman" w:hAnsi="Times New Roman"/>
        </w:rPr>
      </w:pPr>
      <w:r w:rsidRPr="002E2796">
        <w:rPr>
          <w:rFonts w:ascii="Times New Roman" w:hAnsi="Times New Roman"/>
        </w:rPr>
        <w:t>la fideiussione di cui al precedente alinea deve essere presentata all'istituto affidatario del servizio di tesoreria del</w:t>
      </w:r>
      <w:r w:rsidR="00444B73" w:rsidRPr="002E2796">
        <w:rPr>
          <w:rFonts w:ascii="Times New Roman" w:hAnsi="Times New Roman"/>
        </w:rPr>
        <w:t xml:space="preserve"> GME</w:t>
      </w:r>
      <w:r w:rsidR="003D1C49" w:rsidRPr="002E2796">
        <w:rPr>
          <w:rFonts w:ascii="Times New Roman" w:hAnsi="Times New Roman"/>
        </w:rPr>
        <w:t xml:space="preserve"> di cui a</w:t>
      </w:r>
      <w:r w:rsidRPr="002E2796">
        <w:rPr>
          <w:rFonts w:ascii="Times New Roman" w:hAnsi="Times New Roman"/>
        </w:rPr>
        <w:t xml:space="preserve">ll'articolo </w:t>
      </w:r>
      <w:r w:rsidR="00850E29" w:rsidRPr="002E2796">
        <w:rPr>
          <w:rFonts w:ascii="Times New Roman" w:hAnsi="Times New Roman"/>
        </w:rPr>
        <w:t>69</w:t>
      </w:r>
      <w:r w:rsidR="00963A6F" w:rsidRPr="002E2796">
        <w:rPr>
          <w:rFonts w:ascii="Times New Roman" w:hAnsi="Times New Roman"/>
        </w:rPr>
        <w:t xml:space="preserve"> </w:t>
      </w:r>
      <w:r w:rsidRPr="002E2796">
        <w:rPr>
          <w:rFonts w:ascii="Times New Roman" w:hAnsi="Times New Roman"/>
        </w:rPr>
        <w:t>della Disciplina</w:t>
      </w:r>
      <w:r w:rsidR="000A676D" w:rsidRPr="002E2796">
        <w:rPr>
          <w:rFonts w:ascii="Times New Roman" w:hAnsi="Times New Roman"/>
        </w:rPr>
        <w:t xml:space="preserve"> </w:t>
      </w:r>
      <w:r w:rsidR="00963A6F" w:rsidRPr="002E2796">
        <w:rPr>
          <w:rFonts w:ascii="Times New Roman" w:hAnsi="Times New Roman"/>
        </w:rPr>
        <w:t>MGAS</w:t>
      </w:r>
      <w:r w:rsidR="000A676D" w:rsidRPr="002E2796">
        <w:rPr>
          <w:rFonts w:ascii="Times New Roman" w:hAnsi="Times New Roman"/>
        </w:rPr>
        <w:t>,</w:t>
      </w:r>
      <w:r w:rsidR="00C45AB9" w:rsidRPr="002E2796" w:rsidDel="00C45AB9">
        <w:rPr>
          <w:rFonts w:ascii="Times New Roman" w:hAnsi="Times New Roman"/>
        </w:rPr>
        <w:t xml:space="preserve"> </w:t>
      </w:r>
      <w:r w:rsidRPr="002E2796">
        <w:rPr>
          <w:rFonts w:ascii="Times New Roman" w:hAnsi="Times New Roman"/>
        </w:rPr>
        <w:t xml:space="preserve">che </w:t>
      </w:r>
      <w:r w:rsidR="007A1188" w:rsidRPr="002E2796">
        <w:rPr>
          <w:rFonts w:ascii="Times New Roman" w:hAnsi="Times New Roman"/>
        </w:rPr>
        <w:t xml:space="preserve">ne </w:t>
      </w:r>
      <w:r w:rsidRPr="002E2796">
        <w:rPr>
          <w:rFonts w:ascii="Times New Roman" w:hAnsi="Times New Roman"/>
        </w:rPr>
        <w:t>effettua la verifica;</w:t>
      </w:r>
    </w:p>
    <w:p w:rsidR="002C2226" w:rsidRPr="002E2796" w:rsidRDefault="002C2226">
      <w:pPr>
        <w:jc w:val="both"/>
      </w:pPr>
    </w:p>
    <w:p w:rsidR="00F15903" w:rsidRPr="002E2796" w:rsidRDefault="002C2226" w:rsidP="005D1BC3">
      <w:pPr>
        <w:numPr>
          <w:ilvl w:val="0"/>
          <w:numId w:val="5"/>
        </w:numPr>
        <w:jc w:val="both"/>
      </w:pPr>
      <w:r w:rsidRPr="002E2796">
        <w:t>l'Operatore ha presentato formale richiesta della</w:t>
      </w:r>
      <w:r w:rsidR="00F831CC" w:rsidRPr="002E2796">
        <w:t xml:space="preserve"> emissione della presente</w:t>
      </w:r>
      <w:r w:rsidRPr="002E2796">
        <w:t xml:space="preserve"> fideiussione di cui ai precedenti alinea, per un ammontare massimo di Euro …………………</w:t>
      </w:r>
      <w:proofErr w:type="gramStart"/>
      <w:r w:rsidRPr="002E2796">
        <w:t>…….</w:t>
      </w:r>
      <w:proofErr w:type="gramEnd"/>
      <w:r w:rsidRPr="002E2796">
        <w:t>.……..………………………………… a garanzia d</w:t>
      </w:r>
      <w:r w:rsidR="00F15903" w:rsidRPr="002E2796">
        <w:t xml:space="preserve">i tutte </w:t>
      </w:r>
      <w:r w:rsidRPr="002E2796">
        <w:t>l</w:t>
      </w:r>
      <w:r w:rsidR="00F15903" w:rsidRPr="002E2796">
        <w:t xml:space="preserve">e obbligazioni, pregresse e future, che derivano o deriveranno </w:t>
      </w:r>
      <w:r w:rsidR="00815036" w:rsidRPr="002E2796">
        <w:t xml:space="preserve">in capo </w:t>
      </w:r>
      <w:r w:rsidR="00F15903" w:rsidRPr="002E2796">
        <w:t>all’</w:t>
      </w:r>
      <w:r w:rsidR="00815036" w:rsidRPr="002E2796">
        <w:t>O</w:t>
      </w:r>
      <w:r w:rsidR="00F15903" w:rsidRPr="002E2796">
        <w:t xml:space="preserve">peratore </w:t>
      </w:r>
      <w:r w:rsidR="005A37E6" w:rsidRPr="002E2796">
        <w:t xml:space="preserve">nei confronti del GME, </w:t>
      </w:r>
      <w:r w:rsidR="00815036" w:rsidRPr="002E2796">
        <w:t xml:space="preserve">in relazione </w:t>
      </w:r>
      <w:r w:rsidR="00F15903" w:rsidRPr="002E2796">
        <w:t xml:space="preserve">alla </w:t>
      </w:r>
      <w:r w:rsidR="00815036" w:rsidRPr="002E2796">
        <w:t xml:space="preserve">sua </w:t>
      </w:r>
      <w:r w:rsidR="00F15903" w:rsidRPr="002E2796">
        <w:t xml:space="preserve">partecipazione ai </w:t>
      </w:r>
      <w:r w:rsidR="00842556" w:rsidRPr="002E2796">
        <w:t>m</w:t>
      </w:r>
      <w:r w:rsidR="005D1BC3" w:rsidRPr="002E2796">
        <w:t xml:space="preserve">ercati in </w:t>
      </w:r>
      <w:r w:rsidR="005D1BC3" w:rsidRPr="002E2796">
        <w:rPr>
          <w:i/>
        </w:rPr>
        <w:t>netting</w:t>
      </w:r>
      <w:r w:rsidR="005D1BC3" w:rsidRPr="002E2796">
        <w:t xml:space="preserve">, </w:t>
      </w:r>
      <w:r w:rsidR="00842556" w:rsidRPr="002E2796">
        <w:t xml:space="preserve">al </w:t>
      </w:r>
      <w:r w:rsidR="005D1BC3" w:rsidRPr="002E2796">
        <w:t xml:space="preserve">MPEG, </w:t>
      </w:r>
      <w:r w:rsidR="00842556" w:rsidRPr="002E2796">
        <w:t xml:space="preserve">al </w:t>
      </w:r>
      <w:r w:rsidR="005D1BC3" w:rsidRPr="002E2796">
        <w:t xml:space="preserve">MTE, </w:t>
      </w:r>
      <w:r w:rsidR="00842556" w:rsidRPr="002E2796">
        <w:t xml:space="preserve">al </w:t>
      </w:r>
      <w:r w:rsidR="005D1BC3" w:rsidRPr="002E2796">
        <w:t>MTGAS</w:t>
      </w:r>
      <w:r w:rsidR="00842556" w:rsidRPr="002E2796">
        <w:t xml:space="preserve"> e alla</w:t>
      </w:r>
      <w:r w:rsidR="005D1BC3" w:rsidRPr="002E2796">
        <w:t xml:space="preserve"> PCE</w:t>
      </w:r>
      <w:r w:rsidR="00F15903" w:rsidRPr="002E2796">
        <w:t>, a qualsiasi titolo, anche accessorio</w:t>
      </w:r>
      <w:r w:rsidR="00A21B9E" w:rsidRPr="002E2796">
        <w:t>, salvo quelle nascenti dal mancato pagamento dei corrispettivi di cui all’articolo 7, comma 7.1, della Disciplina</w:t>
      </w:r>
      <w:r w:rsidR="005A5429" w:rsidRPr="002E2796">
        <w:t xml:space="preserve"> </w:t>
      </w:r>
      <w:r w:rsidR="00225445" w:rsidRPr="002E2796">
        <w:t xml:space="preserve">ME e </w:t>
      </w:r>
      <w:r w:rsidR="00C45AB9" w:rsidRPr="002E2796">
        <w:t xml:space="preserve">della Disciplina </w:t>
      </w:r>
      <w:r w:rsidR="00225445" w:rsidRPr="002E2796">
        <w:t xml:space="preserve">MGAS </w:t>
      </w:r>
      <w:r w:rsidR="005A5429" w:rsidRPr="002E2796">
        <w:t>e all’articolo 7</w:t>
      </w:r>
      <w:r w:rsidR="003D7F1C" w:rsidRPr="002E2796">
        <w:t>, comma 7.1,</w:t>
      </w:r>
      <w:r w:rsidR="005A5429" w:rsidRPr="002E2796">
        <w:t xml:space="preserve"> del Regolamento</w:t>
      </w:r>
      <w:r w:rsidR="00C45AB9" w:rsidRPr="002E2796">
        <w:t xml:space="preserve"> PCE</w:t>
      </w:r>
      <w:r w:rsidR="00A21B9E" w:rsidRPr="002E2796">
        <w:t xml:space="preserve"> (nel seguito: obbligazioni pregresse e future)</w:t>
      </w:r>
      <w:r w:rsidR="00F15903" w:rsidRPr="002E2796">
        <w:t xml:space="preserve">. </w:t>
      </w:r>
    </w:p>
    <w:p w:rsidR="00F15903" w:rsidRPr="002E2796" w:rsidRDefault="00F15903" w:rsidP="00F15903">
      <w:pPr>
        <w:ind w:left="360"/>
        <w:jc w:val="both"/>
      </w:pPr>
    </w:p>
    <w:p w:rsidR="002C2226" w:rsidRPr="002E2796" w:rsidRDefault="00F15903" w:rsidP="00F15903">
      <w:pPr>
        <w:numPr>
          <w:ilvl w:val="0"/>
          <w:numId w:val="5"/>
        </w:numPr>
        <w:jc w:val="both"/>
      </w:pPr>
      <w:r w:rsidRPr="002E2796">
        <w:t xml:space="preserve">per “obbligazioni pregresse” si intendono quelle già sorte, anche se non ancora liquide e/o esigibili, in relazione alle obbligazioni già </w:t>
      </w:r>
      <w:r w:rsidR="008F639B" w:rsidRPr="002E2796">
        <w:t>assunte</w:t>
      </w:r>
      <w:r w:rsidR="00371F00" w:rsidRPr="002E2796">
        <w:t>,</w:t>
      </w:r>
      <w:r w:rsidR="00F831CC" w:rsidRPr="002E2796">
        <w:t xml:space="preserve"> ai sensi di uno o più dei contratti di adesione citati in premessa</w:t>
      </w:r>
      <w:r w:rsidR="00371F00" w:rsidRPr="002E2796">
        <w:t>,</w:t>
      </w:r>
      <w:r w:rsidRPr="002E2796">
        <w:t xml:space="preserve"> al</w:t>
      </w:r>
      <w:r w:rsidR="007A1188" w:rsidRPr="002E2796">
        <w:t>la data di efficacia</w:t>
      </w:r>
      <w:r w:rsidRPr="002E2796">
        <w:t xml:space="preserve"> </w:t>
      </w:r>
      <w:r w:rsidR="007A1188" w:rsidRPr="002E2796">
        <w:t>del</w:t>
      </w:r>
      <w:r w:rsidRPr="002E2796">
        <w:t>la presente fideiussione e per “obbligazioni future” tutte quelle</w:t>
      </w:r>
      <w:r w:rsidR="00371F00" w:rsidRPr="002E2796">
        <w:t>,</w:t>
      </w:r>
      <w:r w:rsidR="00F831CC" w:rsidRPr="002E2796">
        <w:t xml:space="preserve"> assunte ai sensi di uno o più dei contratti di adesione citati in premessa</w:t>
      </w:r>
      <w:r w:rsidR="00371F00" w:rsidRPr="002E2796">
        <w:t>,</w:t>
      </w:r>
      <w:r w:rsidRPr="002E2796">
        <w:t xml:space="preserve"> cronologicamente successive a tale </w:t>
      </w:r>
      <w:r w:rsidR="007A1188" w:rsidRPr="002E2796">
        <w:t>data</w:t>
      </w:r>
      <w:r w:rsidR="008F639B" w:rsidRPr="002E2796">
        <w:t>.</w:t>
      </w:r>
    </w:p>
    <w:p w:rsidR="002C2226" w:rsidRPr="002E2796" w:rsidRDefault="002C2226">
      <w:r w:rsidRPr="002E2796">
        <w:t xml:space="preserve"> </w:t>
      </w:r>
    </w:p>
    <w:p w:rsidR="002C2226" w:rsidRPr="002E2796" w:rsidRDefault="002C2226">
      <w:pPr>
        <w:pStyle w:val="Sommario1"/>
        <w:rPr>
          <w:u w:val="none"/>
        </w:rPr>
      </w:pPr>
      <w:r w:rsidRPr="002E2796">
        <w:rPr>
          <w:u w:val="none"/>
        </w:rPr>
        <w:t>TUTTO CI</w:t>
      </w:r>
      <w:r w:rsidRPr="002E2796">
        <w:rPr>
          <w:caps/>
          <w:u w:val="none"/>
        </w:rPr>
        <w:t>ò PREMESSO</w:t>
      </w:r>
    </w:p>
    <w:p w:rsidR="002C2226" w:rsidRPr="002E2796" w:rsidRDefault="002C2226"/>
    <w:p w:rsidR="002C2226" w:rsidRPr="002E2796" w:rsidRDefault="002C2226" w:rsidP="00F63922">
      <w:pPr>
        <w:numPr>
          <w:ilvl w:val="0"/>
          <w:numId w:val="5"/>
        </w:numPr>
        <w:jc w:val="both"/>
      </w:pPr>
      <w:smartTag w:uri="urn:schemas-microsoft-com:office:smarttags" w:element="PersonName">
        <w:smartTagPr>
          <w:attr w:name="ProductID" w:val="La Banca"/>
        </w:smartTagPr>
        <w:r w:rsidRPr="002E2796">
          <w:t>la Banca</w:t>
        </w:r>
      </w:smartTag>
      <w:r w:rsidRPr="002E2796">
        <w:t xml:space="preserve"> presta la presente fideiussione in favore del GME secondo i termini e alle condizioni di seguito indicate e comunque nel rispetto</w:t>
      </w:r>
      <w:r w:rsidR="00F831CC" w:rsidRPr="002E2796">
        <w:t xml:space="preserve"> e ai sensi delle disposizioni contenute nella Disciplina ME, Disciplina MGAS e nel Regolamento PCE a garanzia di tutte le obbligazioni, pregresse e future, che derivano o deriveranno in capo all’Operatore nei confronti del GME, in relazione alla sua partecipazione ai mercati in </w:t>
      </w:r>
      <w:r w:rsidR="00F831CC" w:rsidRPr="002E2796">
        <w:rPr>
          <w:i/>
        </w:rPr>
        <w:t>netting</w:t>
      </w:r>
      <w:r w:rsidR="00F831CC" w:rsidRPr="002E2796">
        <w:t xml:space="preserve">, al MPEG, al MTE, al MTGAS e alla PCE, a qualsiasi titolo, anche accessorio, salvo quelle nascenti dal mancato pagamento dei corrispettivi di cui all’articolo 7, comma 7.1, della Disciplina ME e della Disciplina MGAS e all’articolo 7, comma 7.1, del Regolamento PCE . La banca dichiara di conoscere ed accettare le disposizioni contenute nella Disciplina ME, </w:t>
      </w:r>
      <w:r w:rsidR="007A1188" w:rsidRPr="002E2796">
        <w:t xml:space="preserve">nella </w:t>
      </w:r>
      <w:r w:rsidR="00F831CC" w:rsidRPr="002E2796">
        <w:t>Disciplina MGAS</w:t>
      </w:r>
      <w:r w:rsidR="007A1188" w:rsidRPr="002E2796">
        <w:t>, nel</w:t>
      </w:r>
      <w:r w:rsidR="00F831CC" w:rsidRPr="002E2796">
        <w:t xml:space="preserve"> Regolamento PCE</w:t>
      </w:r>
      <w:r w:rsidR="007A1188" w:rsidRPr="002E2796">
        <w:t>, nelle disposizioni tecniche di funzionamento di volta in volta vigenti</w:t>
      </w:r>
      <w:r w:rsidR="00F831CC" w:rsidRPr="002E2796">
        <w:t xml:space="preserve"> e tutte le obbligazioni in capo </w:t>
      </w:r>
      <w:r w:rsidR="00F831CC" w:rsidRPr="002E2796">
        <w:lastRenderedPageBreak/>
        <w:t xml:space="preserve">all’operatore derivanti dalla sottoscrizione di uno o più dei contratti di adesione citati in premessa.  </w:t>
      </w:r>
      <w:r w:rsidRPr="002E2796">
        <w:t xml:space="preserve"> </w:t>
      </w:r>
    </w:p>
    <w:p w:rsidR="00F703D4" w:rsidRPr="002E2796" w:rsidRDefault="00F703D4" w:rsidP="00F703D4">
      <w:pPr>
        <w:pStyle w:val="indicazionerelativaaiservizi"/>
        <w:widowControl/>
        <w:rPr>
          <w:rFonts w:ascii="Times New Roman" w:hAnsi="Times New Roman"/>
          <w:b/>
        </w:rPr>
      </w:pPr>
    </w:p>
    <w:p w:rsidR="001D087F" w:rsidRPr="002E2796" w:rsidRDefault="001D087F" w:rsidP="00F703D4">
      <w:pPr>
        <w:pStyle w:val="indicazionerelativaaiservizi"/>
        <w:widowControl/>
        <w:rPr>
          <w:rFonts w:ascii="Times New Roman" w:hAnsi="Times New Roman"/>
          <w:b/>
        </w:rPr>
      </w:pPr>
    </w:p>
    <w:p w:rsidR="00CF0C83" w:rsidRPr="002E2796" w:rsidRDefault="00CF0C83" w:rsidP="00062325">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i/>
        </w:rPr>
      </w:pPr>
      <w:r w:rsidRPr="002E2796">
        <w:rPr>
          <w:rFonts w:ascii="Times New Roman" w:hAnsi="Times New Roman"/>
          <w:b/>
          <w:i/>
        </w:rPr>
        <w:t>(Validità ed efficacia della fideiussione)</w:t>
      </w:r>
    </w:p>
    <w:p w:rsidR="00CF0C83" w:rsidRPr="002E2796" w:rsidRDefault="00CF0C83" w:rsidP="00CF0C83">
      <w:pPr>
        <w:pStyle w:val="indicazionerelativaaiservizi"/>
        <w:widowControl/>
        <w:jc w:val="center"/>
        <w:rPr>
          <w:rFonts w:ascii="Times New Roman" w:hAnsi="Times New Roman"/>
        </w:rPr>
      </w:pPr>
    </w:p>
    <w:p w:rsidR="00815036" w:rsidRPr="002E2796" w:rsidRDefault="002C2226" w:rsidP="00CF0C83">
      <w:pPr>
        <w:pStyle w:val="indicazionerelativaaiservizi"/>
        <w:widowControl/>
        <w:rPr>
          <w:rFonts w:ascii="Times New Roman" w:hAnsi="Times New Roman"/>
        </w:rPr>
      </w:pPr>
      <w:r w:rsidRPr="002E2796">
        <w:rPr>
          <w:rFonts w:ascii="Times New Roman" w:hAnsi="Times New Roman"/>
        </w:rPr>
        <w:t>La fideiussione è valida ed efficace</w:t>
      </w:r>
      <w:r w:rsidR="00AE6758" w:rsidRPr="002E2796">
        <w:rPr>
          <w:rFonts w:ascii="Times New Roman" w:hAnsi="Times New Roman"/>
        </w:rPr>
        <w:t xml:space="preserve"> dal ______________</w:t>
      </w:r>
      <w:r w:rsidR="00815036" w:rsidRPr="002E2796">
        <w:rPr>
          <w:rFonts w:ascii="Times New Roman" w:hAnsi="Times New Roman"/>
        </w:rPr>
        <w:t xml:space="preserve"> </w:t>
      </w:r>
      <w:r w:rsidR="00132F20" w:rsidRPr="002E2796">
        <w:rPr>
          <w:rFonts w:ascii="Times New Roman" w:hAnsi="Times New Roman"/>
        </w:rPr>
        <w:t xml:space="preserve"> </w:t>
      </w:r>
      <w:r w:rsidR="00815036" w:rsidRPr="002E2796">
        <w:rPr>
          <w:rFonts w:ascii="Times New Roman" w:hAnsi="Times New Roman"/>
        </w:rPr>
        <w:t>e non è sottoposta ad alcuna condizione</w:t>
      </w:r>
      <w:r w:rsidR="00F703D4" w:rsidRPr="002E2796">
        <w:rPr>
          <w:rFonts w:ascii="Times New Roman" w:hAnsi="Times New Roman"/>
        </w:rPr>
        <w:t>, salvo che</w:t>
      </w:r>
      <w:r w:rsidR="00815036" w:rsidRPr="002E2796">
        <w:rPr>
          <w:rFonts w:ascii="Times New Roman" w:hAnsi="Times New Roman"/>
        </w:rPr>
        <w:t xml:space="preserve"> </w:t>
      </w:r>
      <w:r w:rsidR="00F703D4" w:rsidRPr="002E2796">
        <w:rPr>
          <w:rFonts w:ascii="Times New Roman" w:hAnsi="Times New Roman"/>
        </w:rPr>
        <w:t xml:space="preserve">la verifica, compiuta dall’istituto affidatario, </w:t>
      </w:r>
      <w:r w:rsidR="005A5429" w:rsidRPr="002E2796">
        <w:rPr>
          <w:rFonts w:ascii="Times New Roman" w:hAnsi="Times New Roman"/>
        </w:rPr>
        <w:t xml:space="preserve">ai sensi dell’articolo </w:t>
      </w:r>
      <w:r w:rsidR="004B3A7E" w:rsidRPr="002E2796">
        <w:rPr>
          <w:rFonts w:ascii="Times New Roman" w:hAnsi="Times New Roman"/>
        </w:rPr>
        <w:t>70</w:t>
      </w:r>
      <w:r w:rsidR="00815036" w:rsidRPr="002E2796">
        <w:rPr>
          <w:rFonts w:ascii="Times New Roman" w:hAnsi="Times New Roman"/>
        </w:rPr>
        <w:t xml:space="preserve">, comma </w:t>
      </w:r>
      <w:r w:rsidR="004B3A7E" w:rsidRPr="002E2796">
        <w:rPr>
          <w:rFonts w:ascii="Times New Roman" w:hAnsi="Times New Roman"/>
        </w:rPr>
        <w:t>70</w:t>
      </w:r>
      <w:r w:rsidR="00815036" w:rsidRPr="002E2796">
        <w:rPr>
          <w:rFonts w:ascii="Times New Roman" w:hAnsi="Times New Roman"/>
        </w:rPr>
        <w:t>.</w:t>
      </w:r>
      <w:r w:rsidR="00920307" w:rsidRPr="002E2796">
        <w:rPr>
          <w:rFonts w:ascii="Times New Roman" w:hAnsi="Times New Roman"/>
        </w:rPr>
        <w:t>10</w:t>
      </w:r>
      <w:r w:rsidR="00815036" w:rsidRPr="002E2796">
        <w:rPr>
          <w:rFonts w:ascii="Times New Roman" w:hAnsi="Times New Roman"/>
        </w:rPr>
        <w:t xml:space="preserve">, </w:t>
      </w:r>
      <w:r w:rsidR="00F703D4" w:rsidRPr="002E2796">
        <w:rPr>
          <w:rFonts w:ascii="Times New Roman" w:hAnsi="Times New Roman"/>
        </w:rPr>
        <w:t>della Disciplina</w:t>
      </w:r>
      <w:r w:rsidR="00CB7ED4" w:rsidRPr="002E2796">
        <w:rPr>
          <w:rFonts w:ascii="Times New Roman" w:hAnsi="Times New Roman"/>
        </w:rPr>
        <w:t xml:space="preserve"> </w:t>
      </w:r>
      <w:r w:rsidR="00920307" w:rsidRPr="002E2796">
        <w:rPr>
          <w:rFonts w:ascii="Times New Roman" w:hAnsi="Times New Roman"/>
        </w:rPr>
        <w:t>MGAS</w:t>
      </w:r>
      <w:r w:rsidR="00A45FD6" w:rsidRPr="002E2796">
        <w:rPr>
          <w:rFonts w:ascii="Times New Roman" w:hAnsi="Times New Roman"/>
        </w:rPr>
        <w:t>, abbia dato esito negativo</w:t>
      </w:r>
      <w:r w:rsidR="001D3149" w:rsidRPr="002E2796">
        <w:rPr>
          <w:rFonts w:ascii="Times New Roman" w:hAnsi="Times New Roman"/>
        </w:rPr>
        <w:t>.</w:t>
      </w:r>
    </w:p>
    <w:p w:rsidR="002C2226" w:rsidRPr="002E2796" w:rsidRDefault="00815036">
      <w:pPr>
        <w:pStyle w:val="indicazionerelativaaiservizi"/>
        <w:widowControl/>
        <w:rPr>
          <w:rFonts w:ascii="Times New Roman" w:hAnsi="Times New Roman"/>
        </w:rPr>
      </w:pPr>
      <w:r w:rsidRPr="002E2796">
        <w:rPr>
          <w:rFonts w:ascii="Times New Roman" w:hAnsi="Times New Roman"/>
        </w:rPr>
        <w:t xml:space="preserve"> </w:t>
      </w:r>
    </w:p>
    <w:p w:rsidR="001D087F" w:rsidRPr="002E2796" w:rsidRDefault="001D087F">
      <w:pPr>
        <w:pStyle w:val="indicazionerelativaaiservizi"/>
        <w:widowControl/>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i/>
        </w:rPr>
      </w:pPr>
      <w:r w:rsidRPr="002E2796">
        <w:rPr>
          <w:rFonts w:ascii="Times New Roman" w:hAnsi="Times New Roman"/>
          <w:b/>
          <w:i/>
        </w:rPr>
        <w:t>(Rinuncia al beneficio della preventiva escussione)</w:t>
      </w:r>
    </w:p>
    <w:p w:rsidR="00CF0C83" w:rsidRPr="002E2796" w:rsidRDefault="00CF0C83" w:rsidP="00CF0C83">
      <w:pPr>
        <w:pStyle w:val="indicazionerelativaaiservizi"/>
        <w:widowControl/>
        <w:jc w:val="center"/>
        <w:rPr>
          <w:rFonts w:ascii="Times New Roman" w:hAnsi="Times New Roman"/>
        </w:rPr>
      </w:pPr>
    </w:p>
    <w:p w:rsidR="008A30CE" w:rsidRPr="002E2796" w:rsidRDefault="002C2226" w:rsidP="00CF0C83">
      <w:pPr>
        <w:pStyle w:val="indicazionerelativaaiservizi"/>
        <w:widowControl/>
        <w:rPr>
          <w:rFonts w:ascii="Times New Roman" w:hAnsi="Times New Roman"/>
        </w:rPr>
      </w:pP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irrevocabilmente</w:t>
      </w:r>
      <w:r w:rsidR="003D7F1C" w:rsidRPr="002E2796">
        <w:rPr>
          <w:rFonts w:ascii="Times New Roman" w:hAnsi="Times New Roman"/>
        </w:rPr>
        <w:t xml:space="preserve">, incondizionatamente </w:t>
      </w:r>
      <w:r w:rsidRPr="002E2796">
        <w:rPr>
          <w:rFonts w:ascii="Times New Roman" w:hAnsi="Times New Roman"/>
        </w:rPr>
        <w:t xml:space="preserve">e con formale rinuncia al beneficio della preventiva escussione di cui all’articolo 1944 del codice civile, garantisce l’adempimento </w:t>
      </w:r>
      <w:r w:rsidR="00F703D4" w:rsidRPr="002E2796">
        <w:rPr>
          <w:rFonts w:ascii="Times New Roman" w:hAnsi="Times New Roman"/>
        </w:rPr>
        <w:t xml:space="preserve">di tutte le </w:t>
      </w:r>
      <w:r w:rsidR="00815036" w:rsidRPr="002E2796">
        <w:rPr>
          <w:rFonts w:ascii="Times New Roman" w:hAnsi="Times New Roman"/>
        </w:rPr>
        <w:t>"</w:t>
      </w:r>
      <w:r w:rsidR="00F703D4" w:rsidRPr="002E2796">
        <w:rPr>
          <w:rFonts w:ascii="Times New Roman" w:hAnsi="Times New Roman"/>
        </w:rPr>
        <w:t>obbligazioni pregresse</w:t>
      </w:r>
      <w:r w:rsidR="00815036" w:rsidRPr="002E2796">
        <w:rPr>
          <w:rFonts w:ascii="Times New Roman" w:hAnsi="Times New Roman"/>
        </w:rPr>
        <w:t>"</w:t>
      </w:r>
      <w:r w:rsidR="00F703D4" w:rsidRPr="002E2796">
        <w:rPr>
          <w:rFonts w:ascii="Times New Roman" w:hAnsi="Times New Roman"/>
        </w:rPr>
        <w:t xml:space="preserve"> e</w:t>
      </w:r>
      <w:r w:rsidR="00815036" w:rsidRPr="002E2796">
        <w:rPr>
          <w:rFonts w:ascii="Times New Roman" w:hAnsi="Times New Roman"/>
        </w:rPr>
        <w:t xml:space="preserve"> di tutte le "obbligazioni</w:t>
      </w:r>
      <w:r w:rsidR="00F703D4" w:rsidRPr="002E2796">
        <w:rPr>
          <w:rFonts w:ascii="Times New Roman" w:hAnsi="Times New Roman"/>
        </w:rPr>
        <w:t xml:space="preserve"> future</w:t>
      </w:r>
      <w:r w:rsidR="00815036" w:rsidRPr="002E2796">
        <w:rPr>
          <w:rFonts w:ascii="Times New Roman" w:hAnsi="Times New Roman"/>
        </w:rPr>
        <w:t>"</w:t>
      </w:r>
      <w:r w:rsidR="00F703D4" w:rsidRPr="002E2796">
        <w:rPr>
          <w:rFonts w:ascii="Times New Roman" w:hAnsi="Times New Roman"/>
        </w:rPr>
        <w:t xml:space="preserve">, che derivano </w:t>
      </w:r>
      <w:r w:rsidR="00815036" w:rsidRPr="002E2796">
        <w:rPr>
          <w:rFonts w:ascii="Times New Roman" w:hAnsi="Times New Roman"/>
        </w:rPr>
        <w:t>e/</w:t>
      </w:r>
      <w:r w:rsidR="00F703D4" w:rsidRPr="002E2796">
        <w:rPr>
          <w:rFonts w:ascii="Times New Roman" w:hAnsi="Times New Roman"/>
        </w:rPr>
        <w:t xml:space="preserve">o deriveranno </w:t>
      </w:r>
      <w:r w:rsidR="00815036" w:rsidRPr="002E2796">
        <w:rPr>
          <w:rFonts w:ascii="Times New Roman" w:hAnsi="Times New Roman"/>
        </w:rPr>
        <w:t xml:space="preserve">in capo </w:t>
      </w:r>
      <w:r w:rsidR="00F703D4" w:rsidRPr="002E2796">
        <w:rPr>
          <w:rFonts w:ascii="Times New Roman" w:hAnsi="Times New Roman"/>
        </w:rPr>
        <w:t>all’</w:t>
      </w:r>
      <w:r w:rsidR="00815036" w:rsidRPr="002E2796">
        <w:rPr>
          <w:rFonts w:ascii="Times New Roman" w:hAnsi="Times New Roman"/>
        </w:rPr>
        <w:t>O</w:t>
      </w:r>
      <w:r w:rsidR="00F703D4" w:rsidRPr="002E2796">
        <w:rPr>
          <w:rFonts w:ascii="Times New Roman" w:hAnsi="Times New Roman"/>
        </w:rPr>
        <w:t>peratore</w:t>
      </w:r>
      <w:r w:rsidR="00062325" w:rsidRPr="002E2796">
        <w:rPr>
          <w:rFonts w:ascii="Times New Roman" w:hAnsi="Times New Roman"/>
        </w:rPr>
        <w:t>, nei confronti del GME,</w:t>
      </w:r>
      <w:r w:rsidR="00F703D4" w:rsidRPr="002E2796">
        <w:rPr>
          <w:rFonts w:ascii="Times New Roman" w:hAnsi="Times New Roman"/>
        </w:rPr>
        <w:t xml:space="preserve"> </w:t>
      </w:r>
      <w:r w:rsidR="003D7F1C" w:rsidRPr="002E2796">
        <w:rPr>
          <w:rFonts w:ascii="Times New Roman" w:hAnsi="Times New Roman"/>
        </w:rPr>
        <w:t xml:space="preserve">in relazione alla </w:t>
      </w:r>
      <w:r w:rsidR="00F703D4" w:rsidRPr="002E2796">
        <w:rPr>
          <w:rFonts w:ascii="Times New Roman" w:hAnsi="Times New Roman"/>
        </w:rPr>
        <w:t xml:space="preserve">partecipazione ai </w:t>
      </w:r>
      <w:r w:rsidR="003D7F1C" w:rsidRPr="002E2796">
        <w:rPr>
          <w:rFonts w:ascii="Times New Roman" w:hAnsi="Times New Roman"/>
        </w:rPr>
        <w:t>M</w:t>
      </w:r>
      <w:r w:rsidR="00F703D4" w:rsidRPr="002E2796">
        <w:rPr>
          <w:rFonts w:ascii="Times New Roman" w:hAnsi="Times New Roman"/>
        </w:rPr>
        <w:t>ercati dell’energia</w:t>
      </w:r>
      <w:r w:rsidR="004416BE" w:rsidRPr="002E2796">
        <w:rPr>
          <w:rFonts w:ascii="Times New Roman" w:hAnsi="Times New Roman"/>
        </w:rPr>
        <w:t>, al Mercato del gas</w:t>
      </w:r>
      <w:r w:rsidR="00062325" w:rsidRPr="002E2796">
        <w:rPr>
          <w:rFonts w:ascii="Times New Roman" w:hAnsi="Times New Roman"/>
        </w:rPr>
        <w:t xml:space="preserve"> ed alla PCE</w:t>
      </w:r>
      <w:r w:rsidR="00F703D4" w:rsidRPr="002E2796">
        <w:rPr>
          <w:rFonts w:ascii="Times New Roman" w:hAnsi="Times New Roman"/>
        </w:rPr>
        <w:t>.</w:t>
      </w:r>
    </w:p>
    <w:p w:rsidR="00F0584E" w:rsidRPr="002E2796" w:rsidRDefault="00F0584E" w:rsidP="00F0584E">
      <w:pPr>
        <w:pStyle w:val="indicazionerelativaaiservizi"/>
        <w:widowControl/>
        <w:rPr>
          <w:rFonts w:ascii="Times New Roman" w:hAnsi="Times New Roman"/>
        </w:rPr>
      </w:pPr>
    </w:p>
    <w:p w:rsidR="00C201C2" w:rsidRPr="002E2796" w:rsidRDefault="00C201C2" w:rsidP="00F0584E">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i/>
        </w:rPr>
      </w:pPr>
      <w:r w:rsidRPr="002E2796">
        <w:rPr>
          <w:rFonts w:ascii="Times New Roman" w:hAnsi="Times New Roman"/>
          <w:b/>
          <w:i/>
        </w:rPr>
        <w:t>(Nessuna valutazione del merito creditizio dell'Operatore)</w:t>
      </w:r>
    </w:p>
    <w:p w:rsidR="00CF0C83" w:rsidRPr="002E2796" w:rsidRDefault="00CF0C83" w:rsidP="00CF0C83">
      <w:pPr>
        <w:pStyle w:val="indicazionerelativaaiservizi"/>
        <w:widowControl/>
        <w:jc w:val="center"/>
        <w:rPr>
          <w:rFonts w:ascii="Times New Roman" w:hAnsi="Times New Roman"/>
        </w:rPr>
      </w:pPr>
    </w:p>
    <w:p w:rsidR="00F0584E" w:rsidRPr="002E2796" w:rsidRDefault="00F0584E" w:rsidP="00CF0C83">
      <w:pPr>
        <w:pStyle w:val="indicazionerelativaaiservizi"/>
        <w:widowControl/>
        <w:rPr>
          <w:rFonts w:ascii="Times New Roman" w:hAnsi="Times New Roman"/>
        </w:rPr>
      </w:pP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xml:space="preserve"> prende atto e dichiara che le obbligazioni di cui al precedente </w:t>
      </w:r>
      <w:r w:rsidR="00062325" w:rsidRPr="002E2796">
        <w:rPr>
          <w:rFonts w:ascii="Times New Roman" w:hAnsi="Times New Roman"/>
        </w:rPr>
        <w:t>Articolo</w:t>
      </w:r>
      <w:r w:rsidRPr="002E2796">
        <w:rPr>
          <w:rFonts w:ascii="Times New Roman" w:hAnsi="Times New Roman"/>
        </w:rPr>
        <w:t xml:space="preserve"> </w:t>
      </w:r>
      <w:r w:rsidR="001D3149" w:rsidRPr="002E2796">
        <w:rPr>
          <w:rFonts w:ascii="Times New Roman" w:hAnsi="Times New Roman"/>
        </w:rPr>
        <w:t>2</w:t>
      </w:r>
      <w:r w:rsidRPr="002E2796">
        <w:rPr>
          <w:rFonts w:ascii="Times New Roman" w:hAnsi="Times New Roman"/>
        </w:rPr>
        <w:t xml:space="preserve"> – in quanto derivanti dalla partecipazione ai </w:t>
      </w:r>
      <w:r w:rsidR="003D7F1C" w:rsidRPr="002E2796">
        <w:rPr>
          <w:rFonts w:ascii="Times New Roman" w:hAnsi="Times New Roman"/>
        </w:rPr>
        <w:t>M</w:t>
      </w:r>
      <w:r w:rsidRPr="002E2796">
        <w:rPr>
          <w:rFonts w:ascii="Times New Roman" w:hAnsi="Times New Roman"/>
        </w:rPr>
        <w:t>ercati dell’energia</w:t>
      </w:r>
      <w:r w:rsidR="004416BE" w:rsidRPr="002E2796">
        <w:rPr>
          <w:rFonts w:ascii="Times New Roman" w:hAnsi="Times New Roman"/>
        </w:rPr>
        <w:t>, al Mercato del gas</w:t>
      </w:r>
      <w:r w:rsidR="00062325" w:rsidRPr="002E2796">
        <w:rPr>
          <w:rFonts w:ascii="Times New Roman" w:hAnsi="Times New Roman"/>
        </w:rPr>
        <w:t xml:space="preserve"> ed alla PCE</w:t>
      </w:r>
      <w:r w:rsidRPr="002E2796">
        <w:rPr>
          <w:rFonts w:ascii="Times New Roman" w:hAnsi="Times New Roman"/>
        </w:rPr>
        <w:t xml:space="preserve"> – non comportano preventivamente da parte del GME alcuna valutazione del merito creditizio dell’</w:t>
      </w:r>
      <w:r w:rsidR="00815036" w:rsidRPr="002E2796">
        <w:rPr>
          <w:rFonts w:ascii="Times New Roman" w:hAnsi="Times New Roman"/>
        </w:rPr>
        <w:t>O</w:t>
      </w:r>
      <w:r w:rsidRPr="002E2796">
        <w:rPr>
          <w:rFonts w:ascii="Times New Roman" w:hAnsi="Times New Roman"/>
        </w:rPr>
        <w:t xml:space="preserve">peratore, </w:t>
      </w:r>
      <w:r w:rsidR="00815036" w:rsidRPr="002E2796">
        <w:rPr>
          <w:rFonts w:ascii="Times New Roman" w:hAnsi="Times New Roman"/>
        </w:rPr>
        <w:t>fermo restando che la presente vale anche quale autorizzazione speciale della Banca al GME</w:t>
      </w:r>
      <w:r w:rsidR="00062325" w:rsidRPr="002E2796">
        <w:rPr>
          <w:rFonts w:ascii="Times New Roman" w:hAnsi="Times New Roman"/>
        </w:rPr>
        <w:t>,</w:t>
      </w:r>
      <w:r w:rsidR="00815036" w:rsidRPr="002E2796">
        <w:rPr>
          <w:rFonts w:ascii="Times New Roman" w:hAnsi="Times New Roman"/>
        </w:rPr>
        <w:t xml:space="preserve"> ai sensi e per gli effetti  de</w:t>
      </w:r>
      <w:r w:rsidRPr="002E2796">
        <w:rPr>
          <w:rFonts w:ascii="Times New Roman" w:hAnsi="Times New Roman"/>
        </w:rPr>
        <w:t xml:space="preserve">ll’articolo 1956 </w:t>
      </w:r>
      <w:r w:rsidR="00815036" w:rsidRPr="002E2796">
        <w:rPr>
          <w:rFonts w:ascii="Times New Roman" w:hAnsi="Times New Roman"/>
        </w:rPr>
        <w:t>del codice civile.</w:t>
      </w:r>
    </w:p>
    <w:p w:rsidR="008A30CE" w:rsidRPr="002E2796" w:rsidRDefault="008A30CE" w:rsidP="008A30CE">
      <w:pPr>
        <w:pStyle w:val="indicazionerelativaaiservizi"/>
        <w:widowControl/>
        <w:rPr>
          <w:rFonts w:ascii="Times New Roman" w:hAnsi="Times New Roman"/>
        </w:rPr>
      </w:pPr>
    </w:p>
    <w:p w:rsidR="001D087F" w:rsidRPr="002E2796" w:rsidRDefault="001D087F" w:rsidP="008A30CE">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(Successione nel contratto di fideiussione nel regime transitorio)</w:t>
      </w:r>
    </w:p>
    <w:p w:rsidR="00CF0C83" w:rsidRPr="002E2796" w:rsidRDefault="00CF0C83" w:rsidP="00CF0C83">
      <w:pPr>
        <w:pStyle w:val="indicazionerelativaaiservizi"/>
        <w:widowControl/>
        <w:jc w:val="center"/>
        <w:rPr>
          <w:rFonts w:ascii="Times New Roman" w:hAnsi="Times New Roman"/>
          <w:b/>
        </w:rPr>
      </w:pPr>
    </w:p>
    <w:p w:rsidR="0086133F" w:rsidRPr="002E2796" w:rsidRDefault="008A30CE" w:rsidP="00CF0C83">
      <w:pPr>
        <w:pStyle w:val="indicazionerelativaaiservizi"/>
        <w:widowControl/>
        <w:rPr>
          <w:rFonts w:ascii="Times New Roman" w:hAnsi="Times New Roman"/>
        </w:rPr>
      </w:pPr>
      <w:r w:rsidRPr="002E2796">
        <w:rPr>
          <w:rFonts w:ascii="Times New Roman" w:hAnsi="Times New Roman"/>
        </w:rPr>
        <w:t xml:space="preserve">Qualora </w:t>
      </w:r>
      <w:r w:rsidR="009D1DE9" w:rsidRPr="002E2796">
        <w:rPr>
          <w:rFonts w:ascii="Times New Roman" w:hAnsi="Times New Roman"/>
        </w:rPr>
        <w:t xml:space="preserve">il </w:t>
      </w:r>
      <w:r w:rsidR="00815036" w:rsidRPr="002E2796">
        <w:rPr>
          <w:rFonts w:ascii="Times New Roman" w:hAnsi="Times New Roman"/>
        </w:rPr>
        <w:t>GME</w:t>
      </w:r>
      <w:r w:rsidRPr="002E2796">
        <w:rPr>
          <w:rFonts w:ascii="Times New Roman" w:hAnsi="Times New Roman"/>
        </w:rPr>
        <w:t xml:space="preserve"> </w:t>
      </w:r>
      <w:r w:rsidR="00815036" w:rsidRPr="002E2796">
        <w:rPr>
          <w:rFonts w:ascii="Times New Roman" w:hAnsi="Times New Roman"/>
        </w:rPr>
        <w:t xml:space="preserve">sia garantito da </w:t>
      </w:r>
      <w:r w:rsidRPr="002E2796">
        <w:rPr>
          <w:rFonts w:ascii="Times New Roman" w:hAnsi="Times New Roman"/>
        </w:rPr>
        <w:t>altr</w:t>
      </w:r>
      <w:r w:rsidR="00815036" w:rsidRPr="002E2796">
        <w:rPr>
          <w:rFonts w:ascii="Times New Roman" w:hAnsi="Times New Roman"/>
        </w:rPr>
        <w:t xml:space="preserve">e garanzie rilasciate in precedenza nell'interesse del medesimo Operatore </w:t>
      </w:r>
      <w:r w:rsidRPr="002E2796">
        <w:rPr>
          <w:rFonts w:ascii="Times New Roman" w:hAnsi="Times New Roman"/>
        </w:rPr>
        <w:t xml:space="preserve">a copertura delle obbligazioni </w:t>
      </w:r>
      <w:r w:rsidR="00815036" w:rsidRPr="002E2796">
        <w:rPr>
          <w:rFonts w:ascii="Times New Roman" w:hAnsi="Times New Roman"/>
        </w:rPr>
        <w:t xml:space="preserve">da quest'ultimo </w:t>
      </w:r>
      <w:r w:rsidRPr="002E2796">
        <w:rPr>
          <w:rFonts w:ascii="Times New Roman" w:hAnsi="Times New Roman"/>
        </w:rPr>
        <w:t xml:space="preserve">assunte sui </w:t>
      </w:r>
      <w:r w:rsidR="003D7F1C" w:rsidRPr="002E2796">
        <w:rPr>
          <w:rFonts w:ascii="Times New Roman" w:hAnsi="Times New Roman"/>
        </w:rPr>
        <w:t>M</w:t>
      </w:r>
      <w:r w:rsidRPr="002E2796">
        <w:rPr>
          <w:rFonts w:ascii="Times New Roman" w:hAnsi="Times New Roman"/>
        </w:rPr>
        <w:t>ercati dell’energia</w:t>
      </w:r>
      <w:r w:rsidR="004416BE" w:rsidRPr="002E2796">
        <w:rPr>
          <w:rFonts w:ascii="Times New Roman" w:hAnsi="Times New Roman"/>
        </w:rPr>
        <w:t>, sul Mercato del gas</w:t>
      </w:r>
      <w:r w:rsidR="00062325" w:rsidRPr="002E2796">
        <w:rPr>
          <w:rFonts w:ascii="Times New Roman" w:hAnsi="Times New Roman"/>
        </w:rPr>
        <w:t xml:space="preserve"> e sulla PCE</w:t>
      </w:r>
      <w:r w:rsidR="00815036" w:rsidRPr="002E2796">
        <w:rPr>
          <w:rFonts w:ascii="Times New Roman" w:hAnsi="Times New Roman"/>
        </w:rPr>
        <w:t>, ed in base a modelli diversi dal presente</w:t>
      </w:r>
      <w:r w:rsidRPr="002E2796">
        <w:rPr>
          <w:rFonts w:ascii="Times New Roman" w:hAnsi="Times New Roman"/>
        </w:rPr>
        <w:t xml:space="preserve">, la presente fideiussione </w:t>
      </w:r>
      <w:r w:rsidR="0086133F" w:rsidRPr="002E2796">
        <w:rPr>
          <w:rFonts w:ascii="Times New Roman" w:hAnsi="Times New Roman"/>
        </w:rPr>
        <w:t xml:space="preserve">potrà sostituire </w:t>
      </w:r>
      <w:r w:rsidR="009D1DE9" w:rsidRPr="002E2796">
        <w:rPr>
          <w:rFonts w:ascii="Times New Roman" w:hAnsi="Times New Roman"/>
        </w:rPr>
        <w:t>le precedenti garanzie qualora</w:t>
      </w:r>
      <w:r w:rsidR="0086133F" w:rsidRPr="002E2796">
        <w:rPr>
          <w:rFonts w:ascii="Times New Roman" w:hAnsi="Times New Roman"/>
        </w:rPr>
        <w:t xml:space="preserve"> </w:t>
      </w:r>
      <w:r w:rsidR="009D1DE9" w:rsidRPr="002E2796">
        <w:rPr>
          <w:rFonts w:ascii="Times New Roman" w:hAnsi="Times New Roman"/>
        </w:rPr>
        <w:t>la stessa sia prestata per un ammontare almeno pari</w:t>
      </w:r>
      <w:r w:rsidR="0086133F" w:rsidRPr="002E2796">
        <w:rPr>
          <w:rFonts w:ascii="Times New Roman" w:hAnsi="Times New Roman"/>
        </w:rPr>
        <w:t xml:space="preserve"> all'importo delle "</w:t>
      </w:r>
      <w:r w:rsidR="009D1DE9" w:rsidRPr="002E2796">
        <w:rPr>
          <w:rFonts w:ascii="Times New Roman" w:hAnsi="Times New Roman"/>
        </w:rPr>
        <w:t>obbligazioni pregresse</w:t>
      </w:r>
      <w:r w:rsidR="00062325" w:rsidRPr="002E2796">
        <w:rPr>
          <w:rFonts w:ascii="Times New Roman" w:hAnsi="Times New Roman"/>
        </w:rPr>
        <w:t>"</w:t>
      </w:r>
      <w:r w:rsidR="00325103" w:rsidRPr="002E2796">
        <w:rPr>
          <w:rFonts w:ascii="Times New Roman" w:hAnsi="Times New Roman"/>
        </w:rPr>
        <w:t xml:space="preserve"> </w:t>
      </w:r>
      <w:r w:rsidR="0086133F" w:rsidRPr="002E2796">
        <w:rPr>
          <w:rFonts w:ascii="Times New Roman" w:hAnsi="Times New Roman"/>
        </w:rPr>
        <w:t>e l'Operatore presenti specifica istanza</w:t>
      </w:r>
      <w:r w:rsidR="00F831CC" w:rsidRPr="002E2796">
        <w:rPr>
          <w:rFonts w:ascii="Times New Roman" w:hAnsi="Times New Roman"/>
        </w:rPr>
        <w:t xml:space="preserve"> </w:t>
      </w:r>
      <w:r w:rsidR="0086133F" w:rsidRPr="002E2796">
        <w:rPr>
          <w:rFonts w:ascii="Times New Roman" w:hAnsi="Times New Roman"/>
        </w:rPr>
        <w:t>in tal senso</w:t>
      </w:r>
      <w:r w:rsidR="00062325" w:rsidRPr="002E2796">
        <w:rPr>
          <w:rFonts w:ascii="Times New Roman" w:hAnsi="Times New Roman"/>
        </w:rPr>
        <w:t>,</w:t>
      </w:r>
      <w:r w:rsidR="0086133F" w:rsidRPr="002E2796">
        <w:rPr>
          <w:rFonts w:ascii="Times New Roman" w:hAnsi="Times New Roman"/>
        </w:rPr>
        <w:t xml:space="preserve"> al GME ed all'istituto affidatario del GME, contestualmente alla presentazione della presente fideiussione, realizzandosi, per l'effetto, la liberazione del precedente fideiussore</w:t>
      </w:r>
      <w:r w:rsidR="009D1DE9" w:rsidRPr="002E2796">
        <w:rPr>
          <w:rFonts w:ascii="Times New Roman" w:hAnsi="Times New Roman"/>
        </w:rPr>
        <w:t>.</w:t>
      </w:r>
    </w:p>
    <w:p w:rsidR="0086133F" w:rsidRPr="002E2796" w:rsidRDefault="0086133F" w:rsidP="00CF0C83">
      <w:pPr>
        <w:pStyle w:val="indicazionerelativaaiservizi"/>
        <w:widowControl/>
        <w:rPr>
          <w:rFonts w:ascii="Times New Roman" w:hAnsi="Times New Roman"/>
        </w:rPr>
      </w:pPr>
      <w:r w:rsidRPr="002E2796">
        <w:rPr>
          <w:rFonts w:ascii="Times New Roman" w:hAnsi="Times New Roman"/>
        </w:rPr>
        <w:t>Diversamente, la presente fideiussione non farà venir meno la validità ed efficacia delle precedenti garanzie. In tal caso, le garanzie pregresse e la presente fideiussione rilasciate al GME si cumulano senza soluzione di continuità e senza liberazione per i garanti, fermo restando che il GME potrà escutere in via preventiva le garanzie pregresse</w:t>
      </w:r>
      <w:r w:rsidR="00B44DDD" w:rsidRPr="002E2796">
        <w:rPr>
          <w:rFonts w:ascii="Times New Roman" w:hAnsi="Times New Roman"/>
        </w:rPr>
        <w:t>.</w:t>
      </w:r>
      <w:r w:rsidRPr="002E2796">
        <w:rPr>
          <w:rFonts w:ascii="Times New Roman" w:hAnsi="Times New Roman"/>
        </w:rPr>
        <w:t xml:space="preserve"> Si precisa inoltre che la presente fideiussione garantisce le "obbligazioni pregresse" e le "obbligazioni future" anche in presenza di garanzie precedenti la presente fideiussione.</w:t>
      </w:r>
    </w:p>
    <w:p w:rsidR="00B02BAC" w:rsidRPr="002E2796" w:rsidRDefault="00B02BAC" w:rsidP="00CF0C83">
      <w:pPr>
        <w:pStyle w:val="indicazionerelativaaiservizi"/>
        <w:widowControl/>
        <w:rPr>
          <w:rFonts w:ascii="Times New Roman" w:hAnsi="Times New Roman"/>
        </w:rPr>
      </w:pPr>
    </w:p>
    <w:p w:rsidR="001D087F" w:rsidRPr="002E2796" w:rsidRDefault="001D087F" w:rsidP="00CF0C83">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lastRenderedPageBreak/>
        <w:t>(Sostituzione e successione</w:t>
      </w:r>
      <w:r w:rsidR="00CF0C83" w:rsidRPr="002E2796">
        <w:rPr>
          <w:rFonts w:ascii="Times New Roman" w:hAnsi="Times New Roman"/>
          <w:b/>
        </w:rPr>
        <w:t xml:space="preserve"> nel tempo tra le fideiussioni)</w:t>
      </w:r>
    </w:p>
    <w:p w:rsidR="00CF0C83" w:rsidRPr="002E2796" w:rsidRDefault="00CF0C83" w:rsidP="00CF0C83">
      <w:pPr>
        <w:pStyle w:val="indicazionerelativaaiservizi"/>
        <w:widowControl/>
        <w:jc w:val="center"/>
        <w:rPr>
          <w:rFonts w:ascii="Times New Roman" w:hAnsi="Times New Roman"/>
          <w:b/>
        </w:rPr>
      </w:pPr>
    </w:p>
    <w:p w:rsidR="0086133F" w:rsidRPr="002E2796" w:rsidRDefault="0086133F" w:rsidP="00CF0C83">
      <w:pPr>
        <w:pStyle w:val="indicazionerelativaaiservizi"/>
        <w:widowControl/>
        <w:rPr>
          <w:rFonts w:ascii="Times New Roman" w:hAnsi="Times New Roman"/>
        </w:rPr>
      </w:pPr>
      <w:r w:rsidRPr="002E2796">
        <w:rPr>
          <w:rFonts w:ascii="Times New Roman" w:hAnsi="Times New Roman"/>
        </w:rPr>
        <w:t xml:space="preserve">Le disposizioni in materia di sostituzione e successione nel tempo delle garanzie di cui al precedente </w:t>
      </w:r>
      <w:r w:rsidR="00B02BAC" w:rsidRPr="002E2796">
        <w:rPr>
          <w:rFonts w:ascii="Times New Roman" w:hAnsi="Times New Roman"/>
        </w:rPr>
        <w:t>Articolo</w:t>
      </w:r>
      <w:r w:rsidRPr="002E2796">
        <w:rPr>
          <w:rFonts w:ascii="Times New Roman" w:hAnsi="Times New Roman"/>
        </w:rPr>
        <w:t xml:space="preserve"> 4 si applicheranno anche in ipotesi di più fideiussioni che siano prestate in base al presente modello, senza che, tuttavia, possa operare a favore del fideiussore successivo il beneficio di preventiva escussione del precedente garante.</w:t>
      </w:r>
    </w:p>
    <w:p w:rsidR="0086133F" w:rsidRPr="002E2796" w:rsidRDefault="0086133F">
      <w:pPr>
        <w:pStyle w:val="indicazionerelativaaiservizi"/>
        <w:widowControl/>
        <w:rPr>
          <w:rFonts w:ascii="Times New Roman" w:hAnsi="Times New Roman"/>
        </w:rPr>
      </w:pPr>
    </w:p>
    <w:p w:rsidR="001D087F" w:rsidRPr="002E2796" w:rsidRDefault="001D087F">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(Estensione della responsabilità della Banca)</w:t>
      </w:r>
    </w:p>
    <w:p w:rsidR="00CF0C83" w:rsidRPr="002E2796" w:rsidRDefault="00CF0C83" w:rsidP="00CF0C83">
      <w:pPr>
        <w:pStyle w:val="indicazionerelativaaiservizi"/>
        <w:widowControl/>
        <w:jc w:val="center"/>
        <w:rPr>
          <w:rFonts w:ascii="Times New Roman" w:hAnsi="Times New Roman"/>
          <w:b/>
        </w:rPr>
      </w:pPr>
    </w:p>
    <w:p w:rsidR="002C2226" w:rsidRPr="002E2796" w:rsidRDefault="002C2226" w:rsidP="00CF0C83">
      <w:pPr>
        <w:pStyle w:val="indicazionerelativaaiservizi"/>
        <w:widowControl/>
        <w:rPr>
          <w:rFonts w:ascii="Times New Roman" w:hAnsi="Times New Roman"/>
        </w:rPr>
      </w:pPr>
      <w:r w:rsidRPr="002E2796">
        <w:rPr>
          <w:rFonts w:ascii="Times New Roman" w:hAnsi="Times New Roman"/>
        </w:rPr>
        <w:t xml:space="preserve">Fermo restando quanto previsto al precedente </w:t>
      </w:r>
      <w:r w:rsidR="00F723B2" w:rsidRPr="002E2796">
        <w:rPr>
          <w:rFonts w:ascii="Times New Roman" w:hAnsi="Times New Roman"/>
        </w:rPr>
        <w:t>a</w:t>
      </w:r>
      <w:r w:rsidR="00B02BAC" w:rsidRPr="002E2796">
        <w:rPr>
          <w:rFonts w:ascii="Times New Roman" w:hAnsi="Times New Roman"/>
        </w:rPr>
        <w:t>rticolo</w:t>
      </w:r>
      <w:r w:rsidRPr="002E2796">
        <w:rPr>
          <w:rFonts w:ascii="Times New Roman" w:hAnsi="Times New Roman"/>
        </w:rPr>
        <w:t xml:space="preserve"> </w:t>
      </w:r>
      <w:r w:rsidR="001D3149" w:rsidRPr="002E2796">
        <w:rPr>
          <w:rFonts w:ascii="Times New Roman" w:hAnsi="Times New Roman"/>
        </w:rPr>
        <w:t>1</w:t>
      </w:r>
      <w:r w:rsidRPr="002E2796">
        <w:rPr>
          <w:rFonts w:ascii="Times New Roman" w:hAnsi="Times New Roman"/>
        </w:rPr>
        <w:t>,</w:t>
      </w:r>
      <w:r w:rsidR="00B02BAC" w:rsidRPr="002E2796">
        <w:rPr>
          <w:rFonts w:ascii="Times New Roman" w:hAnsi="Times New Roman"/>
        </w:rPr>
        <w:t xml:space="preserve"> </w:t>
      </w:r>
      <w:r w:rsidR="008324F0" w:rsidRPr="002E2796">
        <w:rPr>
          <w:rFonts w:ascii="Times New Roman" w:hAnsi="Times New Roman"/>
        </w:rPr>
        <w:t xml:space="preserve">in caso di perdita </w:t>
      </w:r>
      <w:r w:rsidR="00815036" w:rsidRPr="002E2796">
        <w:rPr>
          <w:rFonts w:ascii="Times New Roman" w:hAnsi="Times New Roman"/>
        </w:rPr>
        <w:t xml:space="preserve">da parte della Banca </w:t>
      </w:r>
      <w:r w:rsidR="008324F0" w:rsidRPr="002E2796">
        <w:rPr>
          <w:rFonts w:ascii="Times New Roman" w:hAnsi="Times New Roman"/>
        </w:rPr>
        <w:t xml:space="preserve">di uno dei requisiti previsti </w:t>
      </w:r>
      <w:r w:rsidR="00815036" w:rsidRPr="002E2796">
        <w:rPr>
          <w:rFonts w:ascii="Times New Roman" w:hAnsi="Times New Roman"/>
        </w:rPr>
        <w:t xml:space="preserve">dalla legge e dalla Disciplina </w:t>
      </w:r>
      <w:r w:rsidR="009618E0" w:rsidRPr="002E2796">
        <w:rPr>
          <w:rFonts w:ascii="Times New Roman" w:hAnsi="Times New Roman"/>
        </w:rPr>
        <w:t xml:space="preserve">MGAS </w:t>
      </w:r>
      <w:r w:rsidR="008324F0" w:rsidRPr="002E2796">
        <w:rPr>
          <w:rFonts w:ascii="Times New Roman" w:hAnsi="Times New Roman"/>
        </w:rPr>
        <w:t xml:space="preserve">per il rilascio </w:t>
      </w:r>
      <w:r w:rsidR="00815036" w:rsidRPr="002E2796">
        <w:rPr>
          <w:rFonts w:ascii="Times New Roman" w:hAnsi="Times New Roman"/>
        </w:rPr>
        <w:t xml:space="preserve">e mantenimento </w:t>
      </w:r>
      <w:r w:rsidR="008324F0" w:rsidRPr="002E2796">
        <w:rPr>
          <w:rFonts w:ascii="Times New Roman" w:hAnsi="Times New Roman"/>
        </w:rPr>
        <w:t>delle fideiussioni</w:t>
      </w:r>
      <w:r w:rsidR="00427ED1" w:rsidRPr="002E2796">
        <w:rPr>
          <w:rFonts w:ascii="Times New Roman" w:hAnsi="Times New Roman"/>
        </w:rPr>
        <w:t xml:space="preserve"> ovvero qualora la Banca, in caso di escussione della fideiussione rilasciata</w:t>
      </w:r>
      <w:r w:rsidR="00815036" w:rsidRPr="002E2796">
        <w:rPr>
          <w:rFonts w:ascii="Times New Roman" w:hAnsi="Times New Roman"/>
        </w:rPr>
        <w:t xml:space="preserve"> </w:t>
      </w:r>
      <w:r w:rsidR="00C45AB9" w:rsidRPr="002E2796">
        <w:rPr>
          <w:rFonts w:ascii="Times New Roman" w:hAnsi="Times New Roman"/>
        </w:rPr>
        <w:t>ai sensi de</w:t>
      </w:r>
      <w:r w:rsidR="00815036" w:rsidRPr="002E2796">
        <w:rPr>
          <w:rFonts w:ascii="Times New Roman" w:hAnsi="Times New Roman"/>
        </w:rPr>
        <w:t>ll'art.</w:t>
      </w:r>
      <w:r w:rsidR="00945EBE" w:rsidRPr="002E2796">
        <w:rPr>
          <w:rFonts w:ascii="Times New Roman" w:hAnsi="Times New Roman"/>
        </w:rPr>
        <w:t>70</w:t>
      </w:r>
      <w:r w:rsidR="00B02BAC" w:rsidRPr="002E2796">
        <w:rPr>
          <w:rFonts w:ascii="Times New Roman" w:hAnsi="Times New Roman"/>
        </w:rPr>
        <w:t>,</w:t>
      </w:r>
      <w:r w:rsidR="00815036" w:rsidRPr="002E2796">
        <w:rPr>
          <w:rFonts w:ascii="Times New Roman" w:hAnsi="Times New Roman"/>
        </w:rPr>
        <w:t xml:space="preserve"> della Disciplina</w:t>
      </w:r>
      <w:r w:rsidR="008E1B21" w:rsidRPr="002E2796">
        <w:rPr>
          <w:rFonts w:ascii="Times New Roman" w:hAnsi="Times New Roman"/>
        </w:rPr>
        <w:t xml:space="preserve"> </w:t>
      </w:r>
      <w:r w:rsidR="009618E0" w:rsidRPr="002E2796">
        <w:rPr>
          <w:rFonts w:ascii="Times New Roman" w:hAnsi="Times New Roman"/>
        </w:rPr>
        <w:t xml:space="preserve">MGAS </w:t>
      </w:r>
      <w:r w:rsidR="00427ED1" w:rsidRPr="002E2796">
        <w:rPr>
          <w:rFonts w:ascii="Times New Roman" w:hAnsi="Times New Roman"/>
        </w:rPr>
        <w:t xml:space="preserve">non adempia al pagamento dell’importo garantito, la presente fideiussione è </w:t>
      </w:r>
      <w:r w:rsidR="00E7731A" w:rsidRPr="002E2796">
        <w:rPr>
          <w:rFonts w:ascii="Times New Roman" w:hAnsi="Times New Roman"/>
        </w:rPr>
        <w:t xml:space="preserve">valida </w:t>
      </w:r>
      <w:r w:rsidR="00427ED1" w:rsidRPr="002E2796">
        <w:rPr>
          <w:rFonts w:ascii="Times New Roman" w:hAnsi="Times New Roman"/>
        </w:rPr>
        <w:t xml:space="preserve">fino al termine stabilito nella Disciplina </w:t>
      </w:r>
      <w:r w:rsidR="009618E0" w:rsidRPr="002E2796">
        <w:rPr>
          <w:rFonts w:ascii="Times New Roman" w:hAnsi="Times New Roman"/>
        </w:rPr>
        <w:t xml:space="preserve">MGAS </w:t>
      </w:r>
      <w:r w:rsidR="00427ED1" w:rsidRPr="002E2796">
        <w:rPr>
          <w:rFonts w:ascii="Times New Roman" w:hAnsi="Times New Roman"/>
        </w:rPr>
        <w:t>e nelle relative disposizioni tecniche di funzionamento</w:t>
      </w:r>
      <w:r w:rsidR="00945EBE" w:rsidRPr="002E2796">
        <w:rPr>
          <w:rFonts w:ascii="Times New Roman" w:hAnsi="Times New Roman"/>
        </w:rPr>
        <w:t xml:space="preserve"> vigenti al momento del verificarsi della perdita da parte della Banca di uno dei requisiti sopra individuati ovvero </w:t>
      </w:r>
      <w:r w:rsidR="00E46A46" w:rsidRPr="002E2796">
        <w:rPr>
          <w:rFonts w:ascii="Times New Roman" w:hAnsi="Times New Roman"/>
        </w:rPr>
        <w:t xml:space="preserve">vigenti </w:t>
      </w:r>
      <w:r w:rsidR="00E95181" w:rsidRPr="002E2796">
        <w:rPr>
          <w:rFonts w:ascii="Times New Roman" w:hAnsi="Times New Roman"/>
        </w:rPr>
        <w:t xml:space="preserve">al momento in cui </w:t>
      </w:r>
      <w:r w:rsidR="00945EBE" w:rsidRPr="002E2796">
        <w:rPr>
          <w:rFonts w:ascii="Times New Roman" w:hAnsi="Times New Roman"/>
        </w:rPr>
        <w:t>la Banca, in caso di escussione della fideiussione non adempia al pagamento dell’importo garantito</w:t>
      </w:r>
      <w:r w:rsidR="00427ED1" w:rsidRPr="002E2796">
        <w:rPr>
          <w:rFonts w:ascii="Times New Roman" w:hAnsi="Times New Roman"/>
        </w:rPr>
        <w:t>. Resta inteso che</w:t>
      </w:r>
      <w:r w:rsidR="008324F0" w:rsidRPr="002E2796">
        <w:rPr>
          <w:rFonts w:ascii="Times New Roman" w:hAnsi="Times New Roman"/>
        </w:rPr>
        <w:t xml:space="preserve"> </w:t>
      </w:r>
      <w:r w:rsidRPr="002E2796">
        <w:rPr>
          <w:rFonts w:ascii="Times New Roman" w:hAnsi="Times New Roman"/>
        </w:rPr>
        <w:t>la Banca</w:t>
      </w:r>
      <w:r w:rsidR="00815036" w:rsidRPr="002E2796">
        <w:rPr>
          <w:rFonts w:ascii="Times New Roman" w:hAnsi="Times New Roman"/>
        </w:rPr>
        <w:t xml:space="preserve"> </w:t>
      </w:r>
      <w:r w:rsidR="003D7F1C" w:rsidRPr="002E2796">
        <w:rPr>
          <w:rFonts w:ascii="Times New Roman" w:hAnsi="Times New Roman"/>
        </w:rPr>
        <w:t>continuerà a rispondere</w:t>
      </w:r>
      <w:r w:rsidR="00427ED1" w:rsidRPr="002E2796">
        <w:rPr>
          <w:rFonts w:ascii="Times New Roman" w:hAnsi="Times New Roman"/>
        </w:rPr>
        <w:t xml:space="preserve">, oltre che </w:t>
      </w:r>
      <w:r w:rsidR="00602881" w:rsidRPr="002E2796">
        <w:rPr>
          <w:rFonts w:ascii="Times New Roman" w:hAnsi="Times New Roman"/>
        </w:rPr>
        <w:t xml:space="preserve">di tutte le </w:t>
      </w:r>
      <w:r w:rsidR="00427ED1" w:rsidRPr="002E2796">
        <w:rPr>
          <w:rFonts w:ascii="Times New Roman" w:hAnsi="Times New Roman"/>
        </w:rPr>
        <w:t xml:space="preserve">obbligazioni </w:t>
      </w:r>
      <w:r w:rsidR="00602881" w:rsidRPr="002E2796">
        <w:rPr>
          <w:rFonts w:ascii="Times New Roman" w:hAnsi="Times New Roman"/>
        </w:rPr>
        <w:t>sorte in capo all</w:t>
      </w:r>
      <w:r w:rsidR="00427ED1" w:rsidRPr="002E2796">
        <w:rPr>
          <w:rFonts w:ascii="Times New Roman" w:hAnsi="Times New Roman"/>
        </w:rPr>
        <w:t xml:space="preserve">’Operatore </w:t>
      </w:r>
      <w:r w:rsidRPr="002E2796">
        <w:rPr>
          <w:rFonts w:ascii="Times New Roman" w:hAnsi="Times New Roman"/>
        </w:rPr>
        <w:t xml:space="preserve">fino a tale </w:t>
      </w:r>
      <w:r w:rsidR="008324F0" w:rsidRPr="002E2796">
        <w:rPr>
          <w:rFonts w:ascii="Times New Roman" w:hAnsi="Times New Roman"/>
        </w:rPr>
        <w:t>momento</w:t>
      </w:r>
      <w:r w:rsidR="00815036" w:rsidRPr="002E2796">
        <w:rPr>
          <w:rFonts w:ascii="Times New Roman" w:hAnsi="Times New Roman"/>
        </w:rPr>
        <w:t>,</w:t>
      </w:r>
      <w:r w:rsidR="00427ED1" w:rsidRPr="002E2796">
        <w:rPr>
          <w:rFonts w:ascii="Times New Roman" w:hAnsi="Times New Roman"/>
        </w:rPr>
        <w:t xml:space="preserve"> anche di ogni altra obbligazione, connessa alla presente fideiussione, che dovesse sorgere successivamente</w:t>
      </w:r>
      <w:r w:rsidR="00815036" w:rsidRPr="002E2796">
        <w:rPr>
          <w:rFonts w:ascii="Times New Roman" w:hAnsi="Times New Roman"/>
        </w:rPr>
        <w:t xml:space="preserve"> e ciò sino a che lo stesso Operatore non avrà sostituito la presente fideiussione con altra idonea garanzia</w:t>
      </w:r>
      <w:r w:rsidR="008324F0" w:rsidRPr="002E2796">
        <w:rPr>
          <w:rFonts w:ascii="Times New Roman" w:hAnsi="Times New Roman"/>
        </w:rPr>
        <w:t>.</w:t>
      </w:r>
    </w:p>
    <w:p w:rsidR="00C201C2" w:rsidRPr="002E2796" w:rsidRDefault="00C201C2" w:rsidP="00CF0C83">
      <w:pPr>
        <w:pStyle w:val="indicazionerelativaaiservizi"/>
        <w:widowControl/>
        <w:rPr>
          <w:rFonts w:ascii="Times New Roman" w:hAnsi="Times New Roman"/>
        </w:rPr>
      </w:pPr>
    </w:p>
    <w:p w:rsidR="002C2226" w:rsidRPr="002E2796" w:rsidRDefault="002C2226">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(Pagamento a prima richiesta)</w:t>
      </w:r>
    </w:p>
    <w:p w:rsidR="00CF0C83" w:rsidRPr="002E2796" w:rsidRDefault="00CF0C83" w:rsidP="00CF0C83">
      <w:pPr>
        <w:pStyle w:val="indicazionerelativaaiservizi"/>
        <w:widowControl/>
        <w:jc w:val="center"/>
        <w:rPr>
          <w:rFonts w:ascii="Times New Roman" w:hAnsi="Times New Roman"/>
          <w:b/>
        </w:rPr>
      </w:pPr>
    </w:p>
    <w:p w:rsidR="002C2226" w:rsidRPr="002E2796" w:rsidRDefault="002C2226" w:rsidP="00CF0C83">
      <w:pPr>
        <w:pStyle w:val="indicazionerelativaaiservizi"/>
        <w:widowControl/>
        <w:rPr>
          <w:rFonts w:ascii="Times New Roman" w:hAnsi="Times New Roman"/>
        </w:rPr>
      </w:pPr>
      <w:r w:rsidRPr="002E2796">
        <w:rPr>
          <w:rFonts w:ascii="Times New Roman" w:hAnsi="Times New Roman"/>
        </w:rPr>
        <w:t xml:space="preserve">Per effetto di quanto previsto al precedente </w:t>
      </w:r>
      <w:r w:rsidR="00F723B2" w:rsidRPr="002E2796">
        <w:rPr>
          <w:rFonts w:ascii="Times New Roman" w:hAnsi="Times New Roman"/>
        </w:rPr>
        <w:t>a</w:t>
      </w:r>
      <w:r w:rsidR="00B02BAC" w:rsidRPr="002E2796">
        <w:rPr>
          <w:rFonts w:ascii="Times New Roman" w:hAnsi="Times New Roman"/>
        </w:rPr>
        <w:t>rticolo</w:t>
      </w:r>
      <w:r w:rsidRPr="002E2796">
        <w:rPr>
          <w:rFonts w:ascii="Times New Roman" w:hAnsi="Times New Roman"/>
        </w:rPr>
        <w:t xml:space="preserve"> </w:t>
      </w:r>
      <w:r w:rsidR="00815036" w:rsidRPr="002E2796">
        <w:rPr>
          <w:rFonts w:ascii="Times New Roman" w:hAnsi="Times New Roman"/>
        </w:rPr>
        <w:t>2</w:t>
      </w:r>
      <w:r w:rsidRPr="002E2796">
        <w:rPr>
          <w:rFonts w:ascii="Times New Roman" w:hAnsi="Times New Roman"/>
        </w:rPr>
        <w:t>, la Banca si impegna irrevocabilmente e</w:t>
      </w:r>
      <w:r w:rsidR="00F831CC" w:rsidRPr="002E2796">
        <w:rPr>
          <w:rFonts w:ascii="Times New Roman" w:hAnsi="Times New Roman"/>
        </w:rPr>
        <w:t xml:space="preserve"> incondizionatamente</w:t>
      </w:r>
      <w:r w:rsidRPr="002E2796">
        <w:rPr>
          <w:rFonts w:ascii="Times New Roman" w:hAnsi="Times New Roman"/>
        </w:rPr>
        <w:t xml:space="preserve"> senza indugio a pagare qualsiasi importo, senza procedere ad alcun esame delle ragioni poste a sostegno della relativa richiesta di pagamento</w:t>
      </w:r>
      <w:r w:rsidR="00815036" w:rsidRPr="002E2796">
        <w:rPr>
          <w:rFonts w:ascii="Times New Roman" w:hAnsi="Times New Roman"/>
        </w:rPr>
        <w:t>, senza sollevare eccezioni e/od obiezioni</w:t>
      </w:r>
      <w:r w:rsidRPr="002E2796">
        <w:rPr>
          <w:rFonts w:ascii="Times New Roman" w:hAnsi="Times New Roman"/>
        </w:rPr>
        <w:t xml:space="preserve"> e nonostante qualsiasi eccezione, contestazione od obiezione che </w:t>
      </w:r>
      <w:r w:rsidR="00815036" w:rsidRPr="002E2796">
        <w:rPr>
          <w:rFonts w:ascii="Times New Roman" w:hAnsi="Times New Roman"/>
        </w:rPr>
        <w:t>l'Operatore e/o terzi</w:t>
      </w:r>
      <w:r w:rsidR="0086133F" w:rsidRPr="002E2796">
        <w:rPr>
          <w:rFonts w:ascii="Times New Roman" w:hAnsi="Times New Roman"/>
        </w:rPr>
        <w:t xml:space="preserve"> (ivi inclusi altri soggetti garanti dello stesso Operatore)</w:t>
      </w:r>
      <w:r w:rsidR="00815036" w:rsidRPr="002E2796">
        <w:rPr>
          <w:rFonts w:ascii="Times New Roman" w:hAnsi="Times New Roman"/>
        </w:rPr>
        <w:t xml:space="preserve"> </w:t>
      </w:r>
      <w:r w:rsidRPr="002E2796">
        <w:rPr>
          <w:rFonts w:ascii="Times New Roman" w:hAnsi="Times New Roman"/>
        </w:rPr>
        <w:t>abbia</w:t>
      </w:r>
      <w:r w:rsidR="00815036" w:rsidRPr="002E2796">
        <w:rPr>
          <w:rFonts w:ascii="Times New Roman" w:hAnsi="Times New Roman"/>
        </w:rPr>
        <w:t>no</w:t>
      </w:r>
      <w:r w:rsidRPr="002E2796">
        <w:rPr>
          <w:rFonts w:ascii="Times New Roman" w:hAnsi="Times New Roman"/>
        </w:rPr>
        <w:t xml:space="preserve"> sollevato in merito, a fronte di semplice richiesta scritta del GME, fino all’ammontare massimo complessivo di Euro …………………………….…</w:t>
      </w:r>
    </w:p>
    <w:p w:rsidR="00CF0C83" w:rsidRPr="002E2796" w:rsidRDefault="00CF0C83" w:rsidP="00CF0C83">
      <w:pPr>
        <w:pStyle w:val="indicazionerelativaaiservizi"/>
        <w:widowControl/>
        <w:rPr>
          <w:rFonts w:ascii="Times New Roman" w:hAnsi="Times New Roman"/>
        </w:rPr>
      </w:pPr>
    </w:p>
    <w:p w:rsidR="001D087F" w:rsidRPr="002E2796" w:rsidRDefault="001D087F" w:rsidP="00CF0C83">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(Modalità di pagamento della Banca)</w:t>
      </w:r>
    </w:p>
    <w:p w:rsidR="00CF0C83" w:rsidRPr="002E2796" w:rsidRDefault="00CF0C83" w:rsidP="00CF0C83">
      <w:pPr>
        <w:pStyle w:val="indicazionerelativaaiservizi"/>
        <w:widowControl/>
        <w:jc w:val="center"/>
        <w:rPr>
          <w:rFonts w:ascii="Times New Roman" w:hAnsi="Times New Roman"/>
          <w:b/>
        </w:rPr>
      </w:pPr>
    </w:p>
    <w:p w:rsidR="002C2226" w:rsidRPr="002E2796" w:rsidRDefault="002C2226" w:rsidP="00CF0C83">
      <w:pPr>
        <w:pStyle w:val="indicazionerelativaaiservizi"/>
        <w:widowControl/>
        <w:rPr>
          <w:rFonts w:ascii="Times New Roman" w:hAnsi="Times New Roman"/>
        </w:rPr>
      </w:pPr>
      <w:r w:rsidRPr="002E2796">
        <w:rPr>
          <w:rFonts w:ascii="Times New Roman" w:hAnsi="Times New Roman"/>
        </w:rPr>
        <w:t xml:space="preserve">A seguito della richiesta di cui al precedente </w:t>
      </w:r>
      <w:r w:rsidR="00F723B2" w:rsidRPr="002E2796">
        <w:rPr>
          <w:rFonts w:ascii="Times New Roman" w:hAnsi="Times New Roman"/>
        </w:rPr>
        <w:t>a</w:t>
      </w:r>
      <w:r w:rsidR="00B02BAC" w:rsidRPr="002E2796">
        <w:rPr>
          <w:rFonts w:ascii="Times New Roman" w:hAnsi="Times New Roman"/>
        </w:rPr>
        <w:t>rticolo 7</w:t>
      </w:r>
      <w:r w:rsidRPr="002E2796">
        <w:rPr>
          <w:rFonts w:ascii="Times New Roman" w:hAnsi="Times New Roman"/>
        </w:rPr>
        <w:t xml:space="preserve">, da inoltrarsi </w:t>
      </w:r>
      <w:r w:rsidR="004935F5" w:rsidRPr="002E2796">
        <w:rPr>
          <w:rFonts w:ascii="Times New Roman" w:hAnsi="Times New Roman"/>
        </w:rPr>
        <w:t xml:space="preserve">mediante raccomandata A/R, anticipata </w:t>
      </w:r>
      <w:r w:rsidRPr="002E2796">
        <w:rPr>
          <w:rFonts w:ascii="Times New Roman" w:hAnsi="Times New Roman"/>
        </w:rPr>
        <w:t xml:space="preserve">via </w:t>
      </w:r>
      <w:r w:rsidR="00B02BAC" w:rsidRPr="002E2796">
        <w:rPr>
          <w:rFonts w:ascii="Times New Roman" w:hAnsi="Times New Roman"/>
        </w:rPr>
        <w:t>tele facsimile al numero……………………..</w:t>
      </w:r>
      <w:r w:rsidR="00815036" w:rsidRPr="002E2796">
        <w:rPr>
          <w:rFonts w:ascii="Times New Roman" w:hAnsi="Times New Roman"/>
        </w:rPr>
        <w:t xml:space="preserve"> ovvero mediante messaggio di posta elettronica con avviso di ricevimento</w:t>
      </w:r>
      <w:r w:rsidR="0091610E" w:rsidRPr="002E2796">
        <w:rPr>
          <w:rFonts w:ascii="Times New Roman" w:hAnsi="Times New Roman"/>
        </w:rPr>
        <w:t>,</w:t>
      </w:r>
      <w:r w:rsidR="00602881" w:rsidRPr="002E2796">
        <w:rPr>
          <w:rFonts w:ascii="Times New Roman" w:hAnsi="Times New Roman"/>
        </w:rPr>
        <w:t xml:space="preserve"> o mediante posta elettronica certificata (PEC)</w:t>
      </w:r>
      <w:r w:rsidR="006B4DB8" w:rsidRPr="002E2796">
        <w:rPr>
          <w:rFonts w:ascii="Times New Roman" w:hAnsi="Times New Roman"/>
        </w:rPr>
        <w:t xml:space="preserve"> all’indirizzo………………………………………..</w:t>
      </w:r>
      <w:r w:rsidRPr="002E2796">
        <w:rPr>
          <w:rFonts w:ascii="Times New Roman" w:hAnsi="Times New Roman"/>
        </w:rPr>
        <w:t xml:space="preserve">, </w:t>
      </w: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xml:space="preserve"> pagherà, entro </w:t>
      </w:r>
      <w:r w:rsidR="00C22D8C" w:rsidRPr="002E2796">
        <w:rPr>
          <w:rFonts w:ascii="Times New Roman" w:hAnsi="Times New Roman"/>
        </w:rPr>
        <w:t xml:space="preserve">dieci </w:t>
      </w:r>
      <w:r w:rsidRPr="002E2796">
        <w:rPr>
          <w:rFonts w:ascii="Times New Roman" w:hAnsi="Times New Roman"/>
        </w:rPr>
        <w:t>giorni dalla data di ricezione della</w:t>
      </w:r>
      <w:r w:rsidR="004935F5" w:rsidRPr="002E2796">
        <w:rPr>
          <w:rFonts w:ascii="Times New Roman" w:hAnsi="Times New Roman"/>
        </w:rPr>
        <w:t xml:space="preserve"> raccomandata A/R</w:t>
      </w:r>
      <w:r w:rsidR="00602881" w:rsidRPr="002E2796">
        <w:rPr>
          <w:rFonts w:ascii="Times New Roman" w:hAnsi="Times New Roman"/>
        </w:rPr>
        <w:t xml:space="preserve"> o della PEC</w:t>
      </w:r>
      <w:r w:rsidRPr="002E2796">
        <w:rPr>
          <w:rFonts w:ascii="Times New Roman" w:hAnsi="Times New Roman"/>
        </w:rPr>
        <w:t xml:space="preserve">, e con valuta lo stesso giorno, a mezzo </w:t>
      </w:r>
      <w:proofErr w:type="spellStart"/>
      <w:r w:rsidR="00154AE3" w:rsidRPr="002E2796">
        <w:rPr>
          <w:rFonts w:ascii="Times New Roman" w:hAnsi="Times New Roman"/>
        </w:rPr>
        <w:t>Sepa</w:t>
      </w:r>
      <w:proofErr w:type="spellEnd"/>
      <w:r w:rsidR="00154AE3" w:rsidRPr="002E2796">
        <w:rPr>
          <w:rFonts w:ascii="Times New Roman" w:hAnsi="Times New Roman"/>
        </w:rPr>
        <w:t xml:space="preserve"> Credit Transfer High/Priority</w:t>
      </w:r>
      <w:r w:rsidRPr="002E2796">
        <w:rPr>
          <w:rFonts w:ascii="Times New Roman" w:hAnsi="Times New Roman"/>
        </w:rPr>
        <w:t xml:space="preserve"> o procedure equivalenti, la somma indicata in Euro nella richiesta di pagamento. Qualora il termine per il pagamento cada in un giorno festivo, la scadenza è prorogata al primo giorno seguente non festivo.</w:t>
      </w:r>
    </w:p>
    <w:p w:rsidR="002C2226" w:rsidRPr="002E2796" w:rsidRDefault="002C2226">
      <w:pPr>
        <w:pStyle w:val="indicazionerelativaaiservizi"/>
        <w:widowControl/>
        <w:rPr>
          <w:rFonts w:ascii="Times New Roman" w:hAnsi="Times New Roman"/>
        </w:rPr>
      </w:pPr>
    </w:p>
    <w:p w:rsidR="001D087F" w:rsidRPr="002E2796" w:rsidRDefault="001D087F">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lastRenderedPageBreak/>
        <w:t>(Deroga ai termini previsti dall'art. 1957</w:t>
      </w:r>
      <w:r w:rsidR="00086380" w:rsidRPr="002E2796">
        <w:rPr>
          <w:rFonts w:ascii="Times New Roman" w:hAnsi="Times New Roman"/>
          <w:b/>
        </w:rPr>
        <w:t xml:space="preserve"> c.c</w:t>
      </w:r>
      <w:r w:rsidR="00D45758" w:rsidRPr="002E2796">
        <w:rPr>
          <w:rFonts w:ascii="Times New Roman" w:hAnsi="Times New Roman"/>
          <w:b/>
        </w:rPr>
        <w:t>.</w:t>
      </w:r>
      <w:r w:rsidRPr="002E2796">
        <w:rPr>
          <w:rFonts w:ascii="Times New Roman" w:hAnsi="Times New Roman"/>
          <w:b/>
        </w:rPr>
        <w:t>)</w:t>
      </w:r>
    </w:p>
    <w:p w:rsidR="00B02BAC" w:rsidRPr="002E2796" w:rsidRDefault="00B02BAC" w:rsidP="00CF0C83">
      <w:pPr>
        <w:pStyle w:val="indicazionerelativaaiservizi"/>
        <w:widowControl/>
        <w:jc w:val="center"/>
        <w:rPr>
          <w:rFonts w:ascii="Times New Roman" w:hAnsi="Times New Roman"/>
          <w:b/>
        </w:rPr>
      </w:pPr>
    </w:p>
    <w:p w:rsidR="002C2226" w:rsidRPr="002E2796" w:rsidRDefault="002C2226" w:rsidP="00CF0C83">
      <w:pPr>
        <w:pStyle w:val="indicazionerelativaaiservizi"/>
        <w:widowControl/>
        <w:rPr>
          <w:rFonts w:ascii="Times New Roman" w:hAnsi="Times New Roman"/>
        </w:rPr>
      </w:pPr>
      <w:r w:rsidRPr="002E2796">
        <w:rPr>
          <w:rFonts w:ascii="Times New Roman" w:hAnsi="Times New Roman"/>
        </w:rPr>
        <w:t xml:space="preserve">La Banca, con la presente fideiussione, espressamente solleva il GME dall’obbligo di agire nei termini previsti dall’articolo 1957 del codice civile, fermo restando che </w:t>
      </w: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xml:space="preserve"> rimarrà vincolata, in deroga a detto articolo, anche nel caso in cui il GME non abbia proposto istanza nei confronti del</w:t>
      </w:r>
      <w:r w:rsidR="00815036" w:rsidRPr="002E2796">
        <w:rPr>
          <w:rFonts w:ascii="Times New Roman" w:hAnsi="Times New Roman"/>
        </w:rPr>
        <w:t>l'Operatore</w:t>
      </w:r>
      <w:r w:rsidRPr="002E2796">
        <w:rPr>
          <w:rFonts w:ascii="Times New Roman" w:hAnsi="Times New Roman"/>
        </w:rPr>
        <w:t xml:space="preserve"> o non l'abbia </w:t>
      </w:r>
      <w:r w:rsidR="00815036" w:rsidRPr="002E2796">
        <w:rPr>
          <w:rFonts w:ascii="Times New Roman" w:hAnsi="Times New Roman"/>
        </w:rPr>
        <w:t>diligentemente continuata</w:t>
      </w:r>
      <w:r w:rsidRPr="002E2796">
        <w:rPr>
          <w:rFonts w:ascii="Times New Roman" w:hAnsi="Times New Roman"/>
        </w:rPr>
        <w:t>.</w:t>
      </w:r>
    </w:p>
    <w:p w:rsidR="002C2226" w:rsidRPr="002E2796" w:rsidRDefault="002C2226">
      <w:pPr>
        <w:pStyle w:val="indicazionerelativaaiservizi"/>
        <w:widowControl/>
        <w:rPr>
          <w:rFonts w:ascii="Times New Roman" w:hAnsi="Times New Roman"/>
        </w:rPr>
      </w:pPr>
    </w:p>
    <w:p w:rsidR="001D087F" w:rsidRPr="002E2796" w:rsidRDefault="001D087F">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(Escussione parziale)</w:t>
      </w:r>
    </w:p>
    <w:p w:rsidR="00CF0C83" w:rsidRPr="002E2796" w:rsidRDefault="00CF0C83" w:rsidP="00CF0C83">
      <w:pPr>
        <w:pStyle w:val="indicazionerelativaaiservizi"/>
        <w:widowControl/>
        <w:jc w:val="center"/>
        <w:rPr>
          <w:rFonts w:ascii="Times New Roman" w:hAnsi="Times New Roman"/>
          <w:b/>
        </w:rPr>
      </w:pPr>
    </w:p>
    <w:p w:rsidR="002C2226" w:rsidRPr="002E2796" w:rsidRDefault="002C2226" w:rsidP="00CF0C83">
      <w:pPr>
        <w:pStyle w:val="indicazionerelativaaiservizi"/>
        <w:widowControl/>
        <w:rPr>
          <w:rFonts w:ascii="Times New Roman" w:hAnsi="Times New Roman"/>
        </w:rPr>
      </w:pPr>
      <w:r w:rsidRPr="002E2796">
        <w:rPr>
          <w:rFonts w:ascii="Times New Roman" w:hAnsi="Times New Roman"/>
        </w:rPr>
        <w:t>La presente fideiussione potrà essere escussa anche solo parzialmente, rimanendo in ogni caso valida ed efficace per il residuo importo.</w:t>
      </w:r>
    </w:p>
    <w:p w:rsidR="002C2226" w:rsidRPr="002E2796" w:rsidRDefault="002C2226">
      <w:pPr>
        <w:pStyle w:val="indicazionerelativaaiservizi"/>
        <w:widowControl/>
      </w:pPr>
    </w:p>
    <w:p w:rsidR="001D087F" w:rsidRPr="002E2796" w:rsidRDefault="001D087F">
      <w:pPr>
        <w:pStyle w:val="indicazionerelativaaiservizi"/>
        <w:widowControl/>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(Autonomia della fideiussione)</w:t>
      </w:r>
    </w:p>
    <w:p w:rsidR="00CF0C83" w:rsidRPr="002E2796" w:rsidRDefault="00CF0C83" w:rsidP="00CF0C83">
      <w:pPr>
        <w:pStyle w:val="indicazionerelativaaiservizi"/>
        <w:widowControl/>
        <w:jc w:val="center"/>
        <w:rPr>
          <w:rFonts w:ascii="Times New Roman" w:hAnsi="Times New Roman"/>
          <w:b/>
        </w:rPr>
      </w:pPr>
    </w:p>
    <w:p w:rsidR="002C2226" w:rsidRPr="002E2796" w:rsidRDefault="002C2226" w:rsidP="00CF0C83">
      <w:pPr>
        <w:pStyle w:val="indicazionerelativaaiservizi"/>
        <w:widowControl/>
        <w:rPr>
          <w:rFonts w:ascii="Times New Roman" w:hAnsi="Times New Roman"/>
        </w:rPr>
      </w:pPr>
      <w:r w:rsidRPr="002E2796">
        <w:rPr>
          <w:rFonts w:ascii="Times New Roman" w:hAnsi="Times New Roman"/>
        </w:rPr>
        <w:t>In deroga all’articolo 1939 del codice civile, la presente fideiussione dovrà ritenersi valida ed efficace anche nel caso in cui l’obbligazione principale del</w:t>
      </w:r>
      <w:r w:rsidR="00815036" w:rsidRPr="002E2796">
        <w:rPr>
          <w:rFonts w:ascii="Times New Roman" w:hAnsi="Times New Roman"/>
        </w:rPr>
        <w:t>l'Operatore</w:t>
      </w:r>
      <w:r w:rsidRPr="002E2796">
        <w:rPr>
          <w:rFonts w:ascii="Times New Roman" w:hAnsi="Times New Roman"/>
        </w:rPr>
        <w:t xml:space="preserve"> nei confronti del GME dovesse essere dichiarata invalida</w:t>
      </w:r>
      <w:r w:rsidR="00815036" w:rsidRPr="002E2796">
        <w:rPr>
          <w:rFonts w:ascii="Times New Roman" w:hAnsi="Times New Roman"/>
        </w:rPr>
        <w:t xml:space="preserve"> o inefficace o comunque venisse a qualsiasi titolo modificata anche solo unilateralmente dal GME</w:t>
      </w:r>
      <w:r w:rsidRPr="002E2796">
        <w:rPr>
          <w:rFonts w:ascii="Times New Roman" w:hAnsi="Times New Roman"/>
        </w:rPr>
        <w:t>.</w:t>
      </w:r>
    </w:p>
    <w:p w:rsidR="002C2226" w:rsidRPr="002E2796" w:rsidRDefault="002C2226">
      <w:pPr>
        <w:pStyle w:val="indicazionerelativaaiservizi"/>
        <w:widowControl/>
        <w:rPr>
          <w:rFonts w:ascii="Times New Roman" w:hAnsi="Times New Roman"/>
        </w:rPr>
      </w:pPr>
    </w:p>
    <w:p w:rsidR="001D087F" w:rsidRPr="002E2796" w:rsidRDefault="001D087F">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(Rinuncia ai diritti di cui agli articoli 1945, 1947 e 1955 c.c.)</w:t>
      </w:r>
    </w:p>
    <w:p w:rsidR="00CF0C83" w:rsidRPr="002E2796" w:rsidRDefault="00CF0C83" w:rsidP="00CF0C83">
      <w:pPr>
        <w:pStyle w:val="indicazionerelativaaiservizi"/>
        <w:widowControl/>
        <w:jc w:val="center"/>
        <w:rPr>
          <w:rFonts w:ascii="Times New Roman" w:hAnsi="Times New Roman"/>
          <w:b/>
        </w:rPr>
      </w:pPr>
    </w:p>
    <w:p w:rsidR="002C2226" w:rsidRPr="002E2796" w:rsidRDefault="002C2226" w:rsidP="00CF0C83">
      <w:pPr>
        <w:pStyle w:val="indicazionerelativaaiservizi"/>
        <w:widowControl/>
        <w:rPr>
          <w:rFonts w:ascii="Times New Roman" w:hAnsi="Times New Roman"/>
        </w:rPr>
      </w:pP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con la presente fideiussione, espressamente ed irrevocabilmente, rinuncia ad esercitare i diritti ad essa spettanti ai sensi degli articoli 1945, 1947 e 1955 del codice civile.</w:t>
      </w:r>
      <w:r w:rsidR="00D85299" w:rsidRPr="002E2796">
        <w:t xml:space="preserve"> </w:t>
      </w:r>
    </w:p>
    <w:p w:rsidR="002C2226" w:rsidRPr="002E2796" w:rsidRDefault="002C2226">
      <w:pPr>
        <w:pStyle w:val="indicazionerelativaaiservizi"/>
        <w:widowControl/>
        <w:rPr>
          <w:rFonts w:ascii="Times New Roman" w:hAnsi="Times New Roman"/>
        </w:rPr>
      </w:pPr>
    </w:p>
    <w:p w:rsidR="001D087F" w:rsidRPr="002E2796" w:rsidRDefault="001D087F">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(Rinuncia ad istanze o azioni)</w:t>
      </w:r>
    </w:p>
    <w:p w:rsidR="00CF0C83" w:rsidRPr="002E2796" w:rsidRDefault="00CF0C83" w:rsidP="00CF0C83">
      <w:pPr>
        <w:pStyle w:val="indicazionerelativaaiservizi"/>
        <w:widowControl/>
        <w:jc w:val="center"/>
        <w:rPr>
          <w:rFonts w:ascii="Times New Roman" w:hAnsi="Times New Roman"/>
          <w:b/>
        </w:rPr>
      </w:pPr>
    </w:p>
    <w:p w:rsidR="002C2226" w:rsidRPr="002E2796" w:rsidRDefault="002C2226" w:rsidP="00CF0C83">
      <w:pPr>
        <w:pStyle w:val="indicazionerelativaaiservizi"/>
        <w:widowControl/>
        <w:rPr>
          <w:rFonts w:ascii="Times New Roman" w:hAnsi="Times New Roman"/>
        </w:rPr>
      </w:pP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xml:space="preserve"> espressamente rinuncia ad ogni difesa, eccezione, diritto di compensazione, ricorso od istanza nei confronti del GME, in relazione alle obbligazioni assunte con la presente fideiussione, ivi compresa, senza limitazione alcuna, ogni difesa, eccezione, compensazione, ricorso od istanza che il Richiedente possa vantare a qualsiasi titolo nei confronti del GME.</w:t>
      </w:r>
    </w:p>
    <w:p w:rsidR="002C2226" w:rsidRPr="002E2796" w:rsidRDefault="002C2226">
      <w:pPr>
        <w:pStyle w:val="indicazionerelativaaiservizi"/>
        <w:widowControl/>
        <w:rPr>
          <w:rFonts w:ascii="Times New Roman" w:hAnsi="Times New Roman"/>
        </w:rPr>
      </w:pPr>
    </w:p>
    <w:p w:rsidR="001D087F" w:rsidRPr="002E2796" w:rsidRDefault="001D087F">
      <w:pPr>
        <w:pStyle w:val="indicazionerelativaaiservizi"/>
        <w:widowControl/>
        <w:rPr>
          <w:rFonts w:ascii="Times New Roman" w:hAnsi="Times New Roman"/>
        </w:rPr>
      </w:pPr>
    </w:p>
    <w:p w:rsidR="00B02BAC" w:rsidRPr="002E2796" w:rsidRDefault="00B02BAC" w:rsidP="00CF0C83">
      <w:pPr>
        <w:pStyle w:val="indicazionerelativaaiservizi"/>
        <w:widowControl/>
        <w:numPr>
          <w:ilvl w:val="0"/>
          <w:numId w:val="2"/>
        </w:numPr>
        <w:jc w:val="center"/>
        <w:rPr>
          <w:rFonts w:ascii="Times New Roman" w:hAnsi="Times New Roman"/>
          <w:b/>
        </w:rPr>
      </w:pPr>
    </w:p>
    <w:p w:rsidR="00CF0C83" w:rsidRPr="002E2796" w:rsidRDefault="0086133F" w:rsidP="00B02BAC">
      <w:pPr>
        <w:pStyle w:val="indicazionerelativaaiservizi"/>
        <w:widowControl/>
        <w:jc w:val="center"/>
        <w:rPr>
          <w:rFonts w:ascii="Times New Roman" w:hAnsi="Times New Roman"/>
          <w:b/>
        </w:rPr>
      </w:pPr>
      <w:r w:rsidRPr="002E2796">
        <w:rPr>
          <w:rFonts w:ascii="Times New Roman" w:hAnsi="Times New Roman"/>
          <w:b/>
        </w:rPr>
        <w:t>(</w:t>
      </w:r>
      <w:proofErr w:type="spellStart"/>
      <w:r w:rsidRPr="002E2796">
        <w:rPr>
          <w:rFonts w:ascii="Times New Roman" w:hAnsi="Times New Roman"/>
          <w:b/>
        </w:rPr>
        <w:t>Delegabilità</w:t>
      </w:r>
      <w:proofErr w:type="spellEnd"/>
      <w:r w:rsidRPr="002E2796">
        <w:rPr>
          <w:rFonts w:ascii="Times New Roman" w:hAnsi="Times New Roman"/>
          <w:b/>
        </w:rPr>
        <w:t xml:space="preserve"> dei diritti di cui alla presente fideiussione)</w:t>
      </w:r>
    </w:p>
    <w:p w:rsidR="00CF0C83" w:rsidRPr="002E2796" w:rsidRDefault="00CF0C83" w:rsidP="00CF0C83">
      <w:pPr>
        <w:pStyle w:val="indicazionerelativaaiservizi"/>
        <w:widowControl/>
        <w:rPr>
          <w:rFonts w:ascii="Times New Roman" w:hAnsi="Times New Roman"/>
          <w:b/>
        </w:rPr>
      </w:pPr>
    </w:p>
    <w:p w:rsidR="002C2226" w:rsidRPr="002E2796" w:rsidRDefault="002C2226" w:rsidP="00CF0C83">
      <w:pPr>
        <w:pStyle w:val="indicazionerelativaaiservizi"/>
        <w:widowControl/>
        <w:rPr>
          <w:rFonts w:ascii="Times New Roman" w:hAnsi="Times New Roman"/>
        </w:rPr>
      </w:pP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xml:space="preserve"> accetta che i diritti relativi all’escussione della presente fideiussione e spettanti al GME siano esercitati dal GME, ovvero da un soggetto appositamente incaricato </w:t>
      </w:r>
      <w:r w:rsidR="00815036" w:rsidRPr="002E2796">
        <w:rPr>
          <w:rFonts w:ascii="Times New Roman" w:hAnsi="Times New Roman"/>
        </w:rPr>
        <w:t xml:space="preserve">per iscritto </w:t>
      </w:r>
      <w:r w:rsidRPr="002E2796">
        <w:rPr>
          <w:rFonts w:ascii="Times New Roman" w:hAnsi="Times New Roman"/>
        </w:rPr>
        <w:t>dal GME.</w:t>
      </w:r>
    </w:p>
    <w:p w:rsidR="00F0584E" w:rsidRPr="002E2796" w:rsidRDefault="00F0584E" w:rsidP="00F0584E">
      <w:pPr>
        <w:pStyle w:val="indicazionerelativaaiservizi"/>
        <w:widowControl/>
        <w:rPr>
          <w:rFonts w:ascii="Times New Roman" w:hAnsi="Times New Roman"/>
        </w:rPr>
      </w:pPr>
    </w:p>
    <w:p w:rsidR="001D087F" w:rsidRPr="002E2796" w:rsidRDefault="001D087F" w:rsidP="00F0584E">
      <w:pPr>
        <w:pStyle w:val="indicazionerelativaaiservizi"/>
        <w:widowControl/>
        <w:rPr>
          <w:rFonts w:ascii="Times New Roman" w:hAnsi="Times New Roman"/>
        </w:rPr>
      </w:pPr>
    </w:p>
    <w:p w:rsidR="001D087F" w:rsidRPr="002E2796" w:rsidRDefault="001D087F" w:rsidP="00F0584E">
      <w:pPr>
        <w:pStyle w:val="indicazionerelativaaiservizi"/>
        <w:widowControl/>
        <w:rPr>
          <w:rFonts w:ascii="Times New Roman" w:hAnsi="Times New Roman"/>
        </w:rPr>
      </w:pPr>
    </w:p>
    <w:p w:rsidR="001D087F" w:rsidRPr="002E2796" w:rsidRDefault="001D087F" w:rsidP="00F0584E">
      <w:pPr>
        <w:pStyle w:val="indicazionerelativaaiservizi"/>
        <w:widowControl/>
        <w:rPr>
          <w:rFonts w:ascii="Times New Roman" w:hAnsi="Times New Roman"/>
        </w:rPr>
      </w:pPr>
    </w:p>
    <w:p w:rsidR="001D087F" w:rsidRPr="002E2796" w:rsidRDefault="001D087F" w:rsidP="00F0584E">
      <w:pPr>
        <w:pStyle w:val="indicazionerelativaaiservizi"/>
        <w:widowControl/>
        <w:rPr>
          <w:rFonts w:ascii="Times New Roman" w:hAnsi="Times New Roman"/>
        </w:rPr>
      </w:pPr>
    </w:p>
    <w:p w:rsidR="00CF0C83" w:rsidRPr="002E2796" w:rsidRDefault="00CF0C83" w:rsidP="00CF0C83">
      <w:pPr>
        <w:pStyle w:val="indicazionerelativaaiservizi"/>
        <w:numPr>
          <w:ilvl w:val="0"/>
          <w:numId w:val="2"/>
        </w:numPr>
        <w:jc w:val="center"/>
        <w:rPr>
          <w:rFonts w:ascii="Times New Roman" w:hAnsi="Times New Roman"/>
          <w:b/>
        </w:rPr>
      </w:pPr>
    </w:p>
    <w:p w:rsidR="00CF0C83" w:rsidRPr="002E2796" w:rsidRDefault="0086133F" w:rsidP="00CF0C83">
      <w:pPr>
        <w:pStyle w:val="indicazionerelativaaiservizi"/>
        <w:jc w:val="center"/>
        <w:rPr>
          <w:rFonts w:ascii="Times New Roman" w:hAnsi="Times New Roman"/>
          <w:b/>
        </w:rPr>
      </w:pPr>
      <w:r w:rsidRPr="002E2796">
        <w:rPr>
          <w:rFonts w:ascii="Times New Roman" w:hAnsi="Times New Roman"/>
          <w:b/>
        </w:rPr>
        <w:lastRenderedPageBreak/>
        <w:t>(Rinuncia alla fideiussione da parte del GME)</w:t>
      </w:r>
    </w:p>
    <w:p w:rsidR="00CF0C83" w:rsidRPr="002E2796" w:rsidRDefault="00CF0C83" w:rsidP="00CF0C83">
      <w:pPr>
        <w:pStyle w:val="indicazionerelativaaiservizi"/>
        <w:jc w:val="center"/>
        <w:rPr>
          <w:rFonts w:ascii="Times New Roman" w:hAnsi="Times New Roman"/>
          <w:b/>
        </w:rPr>
      </w:pPr>
    </w:p>
    <w:p w:rsidR="00F0584E" w:rsidRPr="002E2796" w:rsidRDefault="00F0584E" w:rsidP="00CF0C83">
      <w:pPr>
        <w:pStyle w:val="indicazionerelativaaiservizi"/>
        <w:rPr>
          <w:rFonts w:ascii="Times New Roman" w:hAnsi="Times New Roman"/>
        </w:rPr>
      </w:pPr>
      <w:r w:rsidRPr="002E2796">
        <w:rPr>
          <w:rFonts w:ascii="Times New Roman" w:hAnsi="Times New Roman"/>
        </w:rPr>
        <w:t xml:space="preserve">Il GME potrà rinunciare in qualsiasi momento, ed a suo insindacabile giudizio alla presente fideiussione, dandone comunicazione alla Banca ed all’Operatore e con effetto dalle ore 24 del giorno lavorativo in cui tale comunicazione perverrà alla Banca. In tal caso, resta inteso che </w:t>
      </w: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xml:space="preserve"> risponderà di tutte obbligazioni sorte in capo all’</w:t>
      </w:r>
      <w:r w:rsidR="00815036" w:rsidRPr="002E2796">
        <w:rPr>
          <w:rFonts w:ascii="Times New Roman" w:hAnsi="Times New Roman"/>
        </w:rPr>
        <w:t>O</w:t>
      </w:r>
      <w:r w:rsidRPr="002E2796">
        <w:rPr>
          <w:rFonts w:ascii="Times New Roman" w:hAnsi="Times New Roman"/>
        </w:rPr>
        <w:t xml:space="preserve">peratore fino a tale momento. </w:t>
      </w:r>
    </w:p>
    <w:p w:rsidR="00F0584E" w:rsidRPr="002E2796" w:rsidRDefault="00F0584E" w:rsidP="00F0584E">
      <w:pPr>
        <w:pStyle w:val="indicazionerelativaaiservizi"/>
        <w:rPr>
          <w:rFonts w:ascii="Times New Roman" w:hAnsi="Times New Roman"/>
        </w:rPr>
      </w:pPr>
    </w:p>
    <w:p w:rsidR="001D087F" w:rsidRPr="002E2796" w:rsidRDefault="001D087F" w:rsidP="00F0584E">
      <w:pPr>
        <w:pStyle w:val="indicazionerelativaaiservizi"/>
        <w:rPr>
          <w:rFonts w:ascii="Times New Roman" w:hAnsi="Times New Roman"/>
        </w:rPr>
      </w:pPr>
    </w:p>
    <w:p w:rsidR="00CF0C83" w:rsidRPr="002E2796" w:rsidRDefault="00CF0C83" w:rsidP="00CF0C83">
      <w:pPr>
        <w:pStyle w:val="indicazionerelativaaiservizi"/>
        <w:numPr>
          <w:ilvl w:val="0"/>
          <w:numId w:val="2"/>
        </w:numPr>
        <w:jc w:val="center"/>
        <w:rPr>
          <w:rFonts w:ascii="Times New Roman" w:hAnsi="Times New Roman"/>
          <w:b/>
        </w:rPr>
      </w:pPr>
    </w:p>
    <w:p w:rsidR="00CF0C83" w:rsidRPr="002E2796" w:rsidRDefault="0086133F" w:rsidP="00CF0C83">
      <w:pPr>
        <w:pStyle w:val="indicazionerelativaaiservizi"/>
        <w:jc w:val="center"/>
        <w:rPr>
          <w:rFonts w:ascii="Times New Roman" w:hAnsi="Times New Roman"/>
          <w:b/>
        </w:rPr>
      </w:pPr>
      <w:r w:rsidRPr="002E2796">
        <w:rPr>
          <w:rFonts w:ascii="Times New Roman" w:hAnsi="Times New Roman"/>
          <w:b/>
        </w:rPr>
        <w:t>(Recesso unilaterale della Banca)</w:t>
      </w:r>
    </w:p>
    <w:p w:rsidR="00CF0C83" w:rsidRPr="002E2796" w:rsidRDefault="00CF0C83" w:rsidP="00CF0C83">
      <w:pPr>
        <w:pStyle w:val="indicazionerelativaaiservizi"/>
        <w:jc w:val="center"/>
        <w:rPr>
          <w:rFonts w:ascii="Times New Roman" w:hAnsi="Times New Roman"/>
          <w:b/>
        </w:rPr>
      </w:pPr>
    </w:p>
    <w:p w:rsidR="00F92405" w:rsidRPr="002E2796" w:rsidRDefault="00F92405" w:rsidP="00CF0C83">
      <w:pPr>
        <w:pStyle w:val="indicazionerelativaaiservizi"/>
        <w:rPr>
          <w:rFonts w:ascii="Times New Roman" w:hAnsi="Times New Roman"/>
        </w:rPr>
      </w:pPr>
      <w:r w:rsidRPr="002E2796">
        <w:rPr>
          <w:rFonts w:ascii="Times New Roman" w:hAnsi="Times New Roman"/>
        </w:rPr>
        <w:t>L</w:t>
      </w:r>
      <w:r w:rsidR="00F0584E" w:rsidRPr="002E2796">
        <w:rPr>
          <w:rFonts w:ascii="Times New Roman" w:hAnsi="Times New Roman"/>
        </w:rPr>
        <w:t>a Banca potrà recedere dalla</w:t>
      </w:r>
      <w:r w:rsidR="00430766" w:rsidRPr="002E2796">
        <w:rPr>
          <w:rFonts w:ascii="Times New Roman" w:hAnsi="Times New Roman"/>
        </w:rPr>
        <w:t xml:space="preserve"> presente</w:t>
      </w:r>
      <w:r w:rsidR="00F0584E" w:rsidRPr="002E2796">
        <w:rPr>
          <w:rFonts w:ascii="Times New Roman" w:hAnsi="Times New Roman"/>
        </w:rPr>
        <w:t xml:space="preserve"> fideiussione dandone </w:t>
      </w:r>
      <w:r w:rsidR="001E6574" w:rsidRPr="002E2796">
        <w:rPr>
          <w:rFonts w:ascii="Times New Roman" w:hAnsi="Times New Roman"/>
        </w:rPr>
        <w:t xml:space="preserve">contestuale </w:t>
      </w:r>
      <w:r w:rsidR="00F0584E" w:rsidRPr="002E2796">
        <w:rPr>
          <w:rFonts w:ascii="Times New Roman" w:hAnsi="Times New Roman"/>
        </w:rPr>
        <w:t>comunicazione a</w:t>
      </w:r>
      <w:r w:rsidR="00430766" w:rsidRPr="002E2796">
        <w:rPr>
          <w:rFonts w:ascii="Times New Roman" w:hAnsi="Times New Roman"/>
        </w:rPr>
        <w:t>l GME e all’istituito affidatario del GME stesso,</w:t>
      </w:r>
      <w:r w:rsidR="00F0584E" w:rsidRPr="002E2796">
        <w:rPr>
          <w:rFonts w:ascii="Times New Roman" w:hAnsi="Times New Roman"/>
        </w:rPr>
        <w:t xml:space="preserve"> con lettera raccomandata</w:t>
      </w:r>
      <w:r w:rsidR="00430766" w:rsidRPr="002E2796">
        <w:rPr>
          <w:rFonts w:ascii="Times New Roman" w:hAnsi="Times New Roman"/>
        </w:rPr>
        <w:t xml:space="preserve"> </w:t>
      </w:r>
      <w:r w:rsidR="00F0584E" w:rsidRPr="002E2796">
        <w:rPr>
          <w:rFonts w:ascii="Times New Roman" w:hAnsi="Times New Roman"/>
        </w:rPr>
        <w:t>A.R.</w:t>
      </w:r>
      <w:r w:rsidR="006B4DB8" w:rsidRPr="002E2796">
        <w:rPr>
          <w:rFonts w:ascii="Times New Roman" w:hAnsi="Times New Roman"/>
        </w:rPr>
        <w:t xml:space="preserve"> ovvero mediante PEC</w:t>
      </w:r>
      <w:r w:rsidR="00F0584E" w:rsidRPr="002E2796">
        <w:rPr>
          <w:rFonts w:ascii="Times New Roman" w:hAnsi="Times New Roman"/>
        </w:rPr>
        <w:t xml:space="preserve">. Il recesso dalla garanzia fideiussoria avrà effetto e la fideiussione </w:t>
      </w:r>
      <w:r w:rsidR="000F2F57" w:rsidRPr="002E2796">
        <w:rPr>
          <w:rFonts w:ascii="Times New Roman" w:hAnsi="Times New Roman"/>
        </w:rPr>
        <w:t xml:space="preserve">verrà meno </w:t>
      </w:r>
      <w:r w:rsidR="0023306E" w:rsidRPr="002E2796">
        <w:rPr>
          <w:rFonts w:ascii="Times New Roman" w:hAnsi="Times New Roman"/>
        </w:rPr>
        <w:t>decorsi</w:t>
      </w:r>
      <w:r w:rsidR="009D1DE9" w:rsidRPr="002E2796">
        <w:rPr>
          <w:rFonts w:ascii="Times New Roman" w:hAnsi="Times New Roman"/>
        </w:rPr>
        <w:t xml:space="preserve"> </w:t>
      </w:r>
      <w:r w:rsidR="000E7BBE" w:rsidRPr="002E2796">
        <w:rPr>
          <w:rFonts w:ascii="Times New Roman" w:hAnsi="Times New Roman"/>
        </w:rPr>
        <w:t>dieci</w:t>
      </w:r>
      <w:r w:rsidR="009D1DE9" w:rsidRPr="002E2796">
        <w:rPr>
          <w:rFonts w:ascii="Times New Roman" w:hAnsi="Times New Roman"/>
        </w:rPr>
        <w:t xml:space="preserve"> giorni dalla ricezione della comunicazione</w:t>
      </w:r>
      <w:r w:rsidR="00BC528F" w:rsidRPr="002E2796">
        <w:rPr>
          <w:rFonts w:ascii="Times New Roman" w:hAnsi="Times New Roman"/>
        </w:rPr>
        <w:t xml:space="preserve"> da parte del GME</w:t>
      </w:r>
      <w:r w:rsidR="00F831CC" w:rsidRPr="002E2796">
        <w:rPr>
          <w:rFonts w:ascii="Times New Roman" w:hAnsi="Times New Roman"/>
        </w:rPr>
        <w:t xml:space="preserve"> </w:t>
      </w:r>
      <w:r w:rsidR="006B4DB8" w:rsidRPr="002E2796">
        <w:rPr>
          <w:rFonts w:ascii="Times New Roman" w:hAnsi="Times New Roman"/>
        </w:rPr>
        <w:t xml:space="preserve">ovvero dalla data di ricevuta di avvenuta consegna, se effettuata a mezzo PEC, </w:t>
      </w:r>
      <w:r w:rsidR="00F831CC" w:rsidRPr="002E2796">
        <w:rPr>
          <w:rFonts w:ascii="Times New Roman" w:hAnsi="Times New Roman"/>
        </w:rPr>
        <w:t>fermo restando quanto indicato all’articolo 17.</w:t>
      </w:r>
    </w:p>
    <w:p w:rsidR="00F92405" w:rsidRPr="002E2796" w:rsidRDefault="00F92405" w:rsidP="00F92405">
      <w:pPr>
        <w:pStyle w:val="indicazionerelativaaiservizi"/>
        <w:rPr>
          <w:rFonts w:ascii="Times New Roman" w:hAnsi="Times New Roman"/>
        </w:rPr>
      </w:pPr>
    </w:p>
    <w:p w:rsidR="001D087F" w:rsidRPr="002E2796" w:rsidRDefault="001D087F" w:rsidP="00F92405">
      <w:pPr>
        <w:pStyle w:val="indicazionerelativaaiservizi"/>
        <w:rPr>
          <w:rFonts w:ascii="Times New Roman" w:hAnsi="Times New Roman"/>
        </w:rPr>
      </w:pPr>
    </w:p>
    <w:p w:rsidR="00CF0C83" w:rsidRPr="002E2796" w:rsidRDefault="00CF0C83" w:rsidP="00CF0C83">
      <w:pPr>
        <w:pStyle w:val="indicazionerelativaaiservizi"/>
        <w:numPr>
          <w:ilvl w:val="0"/>
          <w:numId w:val="2"/>
        </w:numPr>
        <w:jc w:val="center"/>
        <w:rPr>
          <w:rFonts w:ascii="Times New Roman" w:hAnsi="Times New Roman"/>
          <w:b/>
        </w:rPr>
      </w:pPr>
    </w:p>
    <w:p w:rsidR="00CF0C83" w:rsidRPr="002E2796" w:rsidRDefault="0086133F" w:rsidP="00CF0C83">
      <w:pPr>
        <w:pStyle w:val="indicazionerelativaaiservizi"/>
        <w:jc w:val="center"/>
        <w:rPr>
          <w:rFonts w:ascii="Times New Roman" w:hAnsi="Times New Roman"/>
          <w:b/>
        </w:rPr>
      </w:pPr>
      <w:r w:rsidRPr="002E2796">
        <w:rPr>
          <w:rFonts w:ascii="Times New Roman" w:hAnsi="Times New Roman"/>
          <w:b/>
        </w:rPr>
        <w:t>(Effetti del recesso)</w:t>
      </w:r>
    </w:p>
    <w:p w:rsidR="00CF0C83" w:rsidRPr="002E2796" w:rsidRDefault="00CF0C83" w:rsidP="00CF0C83">
      <w:pPr>
        <w:pStyle w:val="indicazionerelativaaiservizi"/>
        <w:rPr>
          <w:rFonts w:ascii="Times New Roman" w:hAnsi="Times New Roman"/>
          <w:b/>
        </w:rPr>
      </w:pPr>
    </w:p>
    <w:p w:rsidR="000F653A" w:rsidRPr="002E2796" w:rsidRDefault="002E4747" w:rsidP="00CF0C83">
      <w:pPr>
        <w:pStyle w:val="indicazionerelativaaiservizi"/>
        <w:rPr>
          <w:rFonts w:ascii="Times New Roman" w:hAnsi="Times New Roman"/>
        </w:rPr>
      </w:pPr>
      <w:r w:rsidRPr="002E2796">
        <w:rPr>
          <w:rFonts w:ascii="Times New Roman" w:hAnsi="Times New Roman"/>
        </w:rPr>
        <w:t xml:space="preserve">Il GME comunicherà alla Banca l’ammontare delle obbligazioni, anche se non ancora liquide e/o esigibili, assunte fino al momento di efficacia del recesso, con indicazione del relativo periodo di riferimento. </w:t>
      </w:r>
    </w:p>
    <w:p w:rsidR="002C2226" w:rsidRPr="002E2796" w:rsidRDefault="00F92405" w:rsidP="00CF0C83">
      <w:pPr>
        <w:pStyle w:val="indicazionerelativaaiservizi"/>
        <w:rPr>
          <w:rFonts w:ascii="Times New Roman" w:hAnsi="Times New Roman"/>
        </w:rPr>
      </w:pPr>
      <w:smartTag w:uri="urn:schemas-microsoft-com:office:smarttags" w:element="PersonName">
        <w:smartTagPr>
          <w:attr w:name="ProductID" w:val="La Banca"/>
        </w:smartTagPr>
        <w:r w:rsidRPr="002E2796">
          <w:rPr>
            <w:rFonts w:ascii="Times New Roman" w:hAnsi="Times New Roman"/>
          </w:rPr>
          <w:t>La Banca</w:t>
        </w:r>
      </w:smartTag>
      <w:r w:rsidRPr="002E2796">
        <w:rPr>
          <w:rFonts w:ascii="Times New Roman" w:hAnsi="Times New Roman"/>
        </w:rPr>
        <w:t xml:space="preserve"> risponderà di tutte le obbligazioni, anche se non ancora liquide e/o esigibili assunte fino al momento di efficacia del recesso, qualora l’</w:t>
      </w:r>
      <w:r w:rsidR="0086133F" w:rsidRPr="002E2796">
        <w:rPr>
          <w:rFonts w:ascii="Times New Roman" w:hAnsi="Times New Roman"/>
        </w:rPr>
        <w:t>O</w:t>
      </w:r>
      <w:r w:rsidRPr="002E2796">
        <w:rPr>
          <w:rFonts w:ascii="Times New Roman" w:hAnsi="Times New Roman"/>
        </w:rPr>
        <w:t xml:space="preserve">peratore non presenti al GME una garanzia a copertura di tali obbligazioni. </w:t>
      </w:r>
    </w:p>
    <w:p w:rsidR="00E55A3E" w:rsidRPr="002E2796" w:rsidRDefault="00E55A3E" w:rsidP="00E55A3E">
      <w:pPr>
        <w:pStyle w:val="indicazionerelativaaiservizi"/>
        <w:rPr>
          <w:rFonts w:ascii="Times New Roman" w:hAnsi="Times New Roman"/>
        </w:rPr>
      </w:pPr>
    </w:p>
    <w:p w:rsidR="001D087F" w:rsidRPr="002E2796" w:rsidRDefault="001D087F" w:rsidP="00E55A3E">
      <w:pPr>
        <w:pStyle w:val="indicazionerelativaaiservizi"/>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(Comunicazioni)</w:t>
      </w:r>
    </w:p>
    <w:p w:rsidR="00CF0C83" w:rsidRPr="002E2796" w:rsidRDefault="00CF0C83" w:rsidP="00CF0C83">
      <w:pPr>
        <w:pStyle w:val="indicazionerelativaaiservizi"/>
        <w:widowControl/>
        <w:jc w:val="center"/>
        <w:rPr>
          <w:rFonts w:ascii="Times New Roman" w:hAnsi="Times New Roman"/>
          <w:b/>
        </w:rPr>
      </w:pPr>
    </w:p>
    <w:p w:rsidR="002C2226" w:rsidRPr="002E2796" w:rsidRDefault="00815036" w:rsidP="00CF0C83">
      <w:pPr>
        <w:pStyle w:val="indicazionerelativaaiservizi"/>
        <w:widowControl/>
        <w:rPr>
          <w:rFonts w:ascii="Times New Roman" w:hAnsi="Times New Roman"/>
        </w:rPr>
      </w:pPr>
      <w:r w:rsidRPr="002E2796">
        <w:rPr>
          <w:rFonts w:ascii="Times New Roman" w:hAnsi="Times New Roman"/>
        </w:rPr>
        <w:t xml:space="preserve">Fatto salvo quanto disposto al precedente </w:t>
      </w:r>
      <w:r w:rsidR="00F723B2" w:rsidRPr="002E2796">
        <w:rPr>
          <w:rFonts w:ascii="Times New Roman" w:hAnsi="Times New Roman"/>
        </w:rPr>
        <w:t>a</w:t>
      </w:r>
      <w:r w:rsidR="00B02BAC" w:rsidRPr="002E2796">
        <w:rPr>
          <w:rFonts w:ascii="Times New Roman" w:hAnsi="Times New Roman"/>
        </w:rPr>
        <w:t>rticolo 8</w:t>
      </w:r>
      <w:r w:rsidRPr="002E2796">
        <w:rPr>
          <w:rFonts w:ascii="Times New Roman" w:hAnsi="Times New Roman"/>
        </w:rPr>
        <w:t xml:space="preserve">, ogni </w:t>
      </w:r>
      <w:r w:rsidR="002C2226" w:rsidRPr="002E2796">
        <w:rPr>
          <w:rFonts w:ascii="Times New Roman" w:hAnsi="Times New Roman"/>
        </w:rPr>
        <w:t>comunicazione</w:t>
      </w:r>
      <w:r w:rsidRPr="002E2796">
        <w:rPr>
          <w:rFonts w:ascii="Times New Roman" w:hAnsi="Times New Roman"/>
        </w:rPr>
        <w:t xml:space="preserve"> </w:t>
      </w:r>
      <w:r w:rsidR="002C2226" w:rsidRPr="002E2796">
        <w:rPr>
          <w:rFonts w:ascii="Times New Roman" w:hAnsi="Times New Roman"/>
        </w:rPr>
        <w:t xml:space="preserve">dovrà essere effettuata, mediante raccomandata con avviso di ricevimento, ovvero mediante messaggio </w:t>
      </w:r>
      <w:r w:rsidRPr="002E2796">
        <w:rPr>
          <w:rFonts w:ascii="Times New Roman" w:hAnsi="Times New Roman"/>
        </w:rPr>
        <w:t xml:space="preserve">di posta elettronica </w:t>
      </w:r>
      <w:r w:rsidR="002C2226" w:rsidRPr="002E2796">
        <w:rPr>
          <w:rFonts w:ascii="Times New Roman" w:hAnsi="Times New Roman"/>
        </w:rPr>
        <w:t>con avviso di ricevimento,</w:t>
      </w:r>
      <w:r w:rsidR="00F55F54" w:rsidRPr="002E2796">
        <w:rPr>
          <w:rFonts w:ascii="Times New Roman" w:hAnsi="Times New Roman"/>
        </w:rPr>
        <w:t xml:space="preserve"> ovvero mediante fax,</w:t>
      </w:r>
      <w:r w:rsidR="002C2226" w:rsidRPr="002E2796">
        <w:rPr>
          <w:rFonts w:ascii="Times New Roman" w:hAnsi="Times New Roman"/>
        </w:rPr>
        <w:t xml:space="preserve"> </w:t>
      </w:r>
      <w:r w:rsidR="001A3B04" w:rsidRPr="002E2796">
        <w:rPr>
          <w:rFonts w:ascii="Times New Roman" w:hAnsi="Times New Roman"/>
        </w:rPr>
        <w:t>ovvero mediante PEC</w:t>
      </w:r>
      <w:r w:rsidR="002C2226" w:rsidRPr="002E2796">
        <w:rPr>
          <w:rFonts w:ascii="Times New Roman" w:hAnsi="Times New Roman"/>
        </w:rPr>
        <w:t xml:space="preserve"> ai seguenti indirizzi:</w:t>
      </w:r>
    </w:p>
    <w:p w:rsidR="002C2226" w:rsidRPr="002E2796" w:rsidRDefault="002C2226" w:rsidP="008B6A40">
      <w:pPr>
        <w:pStyle w:val="indicazionerelativaaiservizi"/>
        <w:widowControl/>
        <w:rPr>
          <w:rFonts w:ascii="Times New Roman" w:hAnsi="Times New Roman"/>
        </w:rPr>
      </w:pPr>
      <w:r w:rsidRPr="002E2796">
        <w:rPr>
          <w:rFonts w:ascii="Times New Roman" w:hAnsi="Times New Roman"/>
        </w:rPr>
        <w:t>……………………………………………………., ………………………………–…………..,</w:t>
      </w:r>
    </w:p>
    <w:p w:rsidR="002C2226" w:rsidRPr="002E2796" w:rsidRDefault="002C2226">
      <w:pPr>
        <w:pStyle w:val="indicazionerelativaaiservizi"/>
        <w:widowControl/>
        <w:ind w:left="360"/>
        <w:rPr>
          <w:rFonts w:ascii="Times New Roman" w:hAnsi="Times New Roman"/>
          <w:sz w:val="20"/>
        </w:rPr>
      </w:pPr>
      <w:r w:rsidRPr="002E2796">
        <w:rPr>
          <w:rFonts w:ascii="Times New Roman" w:hAnsi="Times New Roman"/>
          <w:i/>
          <w:sz w:val="20"/>
        </w:rPr>
        <w:t>(cognome e nome/denominazione o ragione sociale)</w:t>
      </w:r>
      <w:r w:rsidRPr="002E2796">
        <w:rPr>
          <w:rFonts w:ascii="Times New Roman" w:hAnsi="Times New Roman"/>
          <w:i/>
          <w:sz w:val="20"/>
        </w:rPr>
        <w:tab/>
        <w:t xml:space="preserve">         </w:t>
      </w:r>
      <w:r w:rsidRPr="002E2796">
        <w:rPr>
          <w:rFonts w:ascii="Times New Roman" w:hAnsi="Times New Roman"/>
          <w:sz w:val="20"/>
        </w:rPr>
        <w:t>(</w:t>
      </w:r>
      <w:r w:rsidRPr="002E2796">
        <w:rPr>
          <w:rFonts w:ascii="Times New Roman" w:hAnsi="Times New Roman"/>
          <w:i/>
          <w:iCs/>
          <w:sz w:val="20"/>
        </w:rPr>
        <w:t>indirizzo)</w:t>
      </w:r>
    </w:p>
    <w:p w:rsidR="001A3B04" w:rsidRPr="002E2796" w:rsidRDefault="002C2226" w:rsidP="008B6A40">
      <w:pPr>
        <w:pStyle w:val="indicazionerelativaaiservizi"/>
        <w:widowControl/>
        <w:rPr>
          <w:rFonts w:ascii="Times New Roman" w:hAnsi="Times New Roman"/>
        </w:rPr>
      </w:pPr>
      <w:r w:rsidRPr="002E2796">
        <w:rPr>
          <w:rFonts w:ascii="Times New Roman" w:hAnsi="Times New Roman"/>
        </w:rPr>
        <w:t>indirizzo e</w:t>
      </w:r>
      <w:r w:rsidRPr="002E2796">
        <w:rPr>
          <w:rFonts w:ascii="Times New Roman" w:hAnsi="Times New Roman"/>
          <w:i/>
          <w:iCs/>
        </w:rPr>
        <w:t>-mail</w:t>
      </w:r>
      <w:r w:rsidRPr="002E2796">
        <w:rPr>
          <w:rFonts w:ascii="Times New Roman" w:hAnsi="Times New Roman"/>
        </w:rPr>
        <w:t>………………………………….</w:t>
      </w:r>
      <w:r w:rsidR="009D1DE9" w:rsidRPr="002E2796">
        <w:rPr>
          <w:rFonts w:ascii="Times New Roman" w:hAnsi="Times New Roman"/>
        </w:rPr>
        <w:t>numero di fax ………</w:t>
      </w:r>
      <w:r w:rsidR="008B6A40" w:rsidRPr="002E2796">
        <w:rPr>
          <w:rFonts w:ascii="Times New Roman" w:hAnsi="Times New Roman"/>
        </w:rPr>
        <w:t>………………………….</w:t>
      </w:r>
      <w:r w:rsidR="001A3B04" w:rsidRPr="002E2796">
        <w:rPr>
          <w:rFonts w:ascii="Times New Roman" w:hAnsi="Times New Roman"/>
        </w:rPr>
        <w:t>, indirizzo PEC…………………..</w:t>
      </w:r>
    </w:p>
    <w:p w:rsidR="002C2226" w:rsidRPr="002E2796" w:rsidRDefault="002C2226" w:rsidP="008B6A40">
      <w:pPr>
        <w:pStyle w:val="indicazionerelativaaiservizi"/>
        <w:widowControl/>
        <w:rPr>
          <w:rFonts w:ascii="Times New Roman" w:hAnsi="Times New Roman"/>
        </w:rPr>
      </w:pPr>
      <w:r w:rsidRPr="002E2796">
        <w:rPr>
          <w:rFonts w:ascii="Times New Roman" w:hAnsi="Times New Roman"/>
        </w:rPr>
        <w:t>Le comunicazioni si intenderanno ricevute nel momento in cui giungeranno all’indirizzo del destinatario, se effettuate mediante lettera raccomandata con avviso di ricevimento, ovvero alla data di ricezione del messaggio di avvenuto ricevimento, se effettuate mediante posta elettronica</w:t>
      </w:r>
      <w:r w:rsidR="009D1DE9" w:rsidRPr="002E2796">
        <w:rPr>
          <w:rFonts w:ascii="Times New Roman" w:hAnsi="Times New Roman"/>
        </w:rPr>
        <w:t xml:space="preserve">, ovvero alla data del messaggio di conferma, se effettuate a mezzo di </w:t>
      </w:r>
      <w:proofErr w:type="spellStart"/>
      <w:r w:rsidR="009D1DE9" w:rsidRPr="002E2796">
        <w:rPr>
          <w:rFonts w:ascii="Times New Roman" w:hAnsi="Times New Roman"/>
        </w:rPr>
        <w:t>telefacsimile</w:t>
      </w:r>
      <w:proofErr w:type="spellEnd"/>
      <w:r w:rsidR="001A3B04" w:rsidRPr="002E2796">
        <w:rPr>
          <w:rFonts w:ascii="Times New Roman" w:hAnsi="Times New Roman"/>
        </w:rPr>
        <w:t>, ovvero alla data di ricevuta di avvenuta consegna, se effettuata a mezzo PEC</w:t>
      </w:r>
      <w:r w:rsidRPr="002E2796">
        <w:rPr>
          <w:rFonts w:ascii="Times New Roman" w:hAnsi="Times New Roman"/>
        </w:rPr>
        <w:t>.</w:t>
      </w:r>
    </w:p>
    <w:p w:rsidR="002C2226" w:rsidRPr="002E2796" w:rsidRDefault="002C2226">
      <w:pPr>
        <w:pStyle w:val="indicazionerelativaaiservizi"/>
        <w:widowControl/>
        <w:rPr>
          <w:rFonts w:ascii="Times New Roman" w:hAnsi="Times New Roman"/>
        </w:rPr>
      </w:pPr>
    </w:p>
    <w:p w:rsidR="00CF0C83" w:rsidRPr="002E2796" w:rsidRDefault="00CF0C83" w:rsidP="00CF0C83">
      <w:pPr>
        <w:pStyle w:val="indicazionerelativaaiservizi"/>
        <w:widowControl/>
        <w:numPr>
          <w:ilvl w:val="0"/>
          <w:numId w:val="2"/>
        </w:numPr>
        <w:jc w:val="center"/>
        <w:rPr>
          <w:rFonts w:ascii="Times New Roman" w:hAnsi="Times New Roman"/>
          <w:b/>
        </w:rPr>
      </w:pPr>
    </w:p>
    <w:p w:rsidR="00CF0C83" w:rsidRPr="002E2796" w:rsidRDefault="0086133F" w:rsidP="00CF0C83">
      <w:pPr>
        <w:pStyle w:val="indicazionerelativaaiservizi"/>
        <w:widowControl/>
        <w:jc w:val="center"/>
        <w:rPr>
          <w:rFonts w:ascii="Times New Roman" w:hAnsi="Times New Roman"/>
          <w:b/>
        </w:rPr>
      </w:pPr>
      <w:r w:rsidRPr="002E2796">
        <w:rPr>
          <w:rFonts w:ascii="Times New Roman" w:hAnsi="Times New Roman"/>
          <w:b/>
        </w:rPr>
        <w:t>(</w:t>
      </w:r>
      <w:r w:rsidR="00F831CC" w:rsidRPr="002E2796">
        <w:rPr>
          <w:rFonts w:ascii="Times New Roman" w:hAnsi="Times New Roman"/>
          <w:b/>
        </w:rPr>
        <w:t xml:space="preserve">Legge applicabile e </w:t>
      </w:r>
      <w:r w:rsidRPr="002E2796">
        <w:rPr>
          <w:rFonts w:ascii="Times New Roman" w:hAnsi="Times New Roman"/>
          <w:b/>
        </w:rPr>
        <w:t>Foro competente)</w:t>
      </w:r>
    </w:p>
    <w:p w:rsidR="00F831CC" w:rsidRPr="002E2796" w:rsidRDefault="00F831CC" w:rsidP="00F831CC">
      <w:pPr>
        <w:pStyle w:val="indicazionerelativaaiservizi"/>
        <w:widowControl/>
        <w:rPr>
          <w:rFonts w:ascii="Times New Roman" w:hAnsi="Times New Roman"/>
        </w:rPr>
      </w:pPr>
    </w:p>
    <w:p w:rsidR="00F831CC" w:rsidRPr="002E2796" w:rsidRDefault="00F831CC" w:rsidP="00F831CC">
      <w:pPr>
        <w:pStyle w:val="indicazionerelativaaiservizi"/>
        <w:widowControl/>
        <w:rPr>
          <w:rFonts w:ascii="Times New Roman" w:hAnsi="Times New Roman"/>
        </w:rPr>
      </w:pPr>
      <w:r w:rsidRPr="002E2796">
        <w:rPr>
          <w:rFonts w:ascii="Times New Roman" w:hAnsi="Times New Roman"/>
        </w:rPr>
        <w:t xml:space="preserve">La presente fideiussione è disciplinata dalla </w:t>
      </w:r>
      <w:r w:rsidR="00C4651F" w:rsidRPr="002E2796">
        <w:rPr>
          <w:rFonts w:ascii="Times New Roman" w:hAnsi="Times New Roman"/>
        </w:rPr>
        <w:t>l</w:t>
      </w:r>
      <w:r w:rsidRPr="002E2796">
        <w:rPr>
          <w:rFonts w:ascii="Times New Roman" w:hAnsi="Times New Roman"/>
        </w:rPr>
        <w:t xml:space="preserve">egge </w:t>
      </w:r>
      <w:r w:rsidR="00C4651F" w:rsidRPr="002E2796">
        <w:rPr>
          <w:rFonts w:ascii="Times New Roman" w:hAnsi="Times New Roman"/>
        </w:rPr>
        <w:t>i</w:t>
      </w:r>
      <w:r w:rsidRPr="002E2796">
        <w:rPr>
          <w:rFonts w:ascii="Times New Roman" w:hAnsi="Times New Roman"/>
        </w:rPr>
        <w:t>taliana</w:t>
      </w:r>
      <w:r w:rsidR="00D85299" w:rsidRPr="002E2796">
        <w:rPr>
          <w:rFonts w:ascii="Times New Roman" w:hAnsi="Times New Roman"/>
        </w:rPr>
        <w:t>.</w:t>
      </w:r>
    </w:p>
    <w:p w:rsidR="00CF0C83" w:rsidRPr="002E2796" w:rsidRDefault="00CF0C83" w:rsidP="00CF0C83">
      <w:pPr>
        <w:pStyle w:val="indicazionerelativaaiservizi"/>
        <w:widowControl/>
        <w:rPr>
          <w:rFonts w:ascii="Times New Roman" w:hAnsi="Times New Roman"/>
          <w:b/>
        </w:rPr>
      </w:pPr>
    </w:p>
    <w:p w:rsidR="002C2226" w:rsidRPr="002E2796" w:rsidRDefault="002C2226" w:rsidP="00CF0C83">
      <w:pPr>
        <w:pStyle w:val="indicazionerelativaaiservizi"/>
        <w:widowControl/>
        <w:rPr>
          <w:rFonts w:ascii="Times New Roman" w:hAnsi="Times New Roman"/>
        </w:rPr>
      </w:pPr>
      <w:r w:rsidRPr="002E2796">
        <w:rPr>
          <w:rFonts w:ascii="Times New Roman" w:hAnsi="Times New Roman"/>
        </w:rPr>
        <w:lastRenderedPageBreak/>
        <w:t>Per qualunque controversia derivante dal presente atto è competente</w:t>
      </w:r>
      <w:r w:rsidR="007C3B91" w:rsidRPr="002E2796">
        <w:rPr>
          <w:rFonts w:ascii="Times New Roman" w:hAnsi="Times New Roman"/>
        </w:rPr>
        <w:t xml:space="preserve"> in via esclusiva</w:t>
      </w:r>
      <w:r w:rsidRPr="002E2796">
        <w:rPr>
          <w:rFonts w:ascii="Times New Roman" w:hAnsi="Times New Roman"/>
        </w:rPr>
        <w:t xml:space="preserve"> il Foro di Roma.</w:t>
      </w:r>
    </w:p>
    <w:p w:rsidR="002C2226" w:rsidRPr="002E2796" w:rsidRDefault="002C2226">
      <w:pPr>
        <w:pStyle w:val="Corpodeltesto2"/>
        <w:jc w:val="both"/>
        <w:rPr>
          <w:i w:val="0"/>
          <w:szCs w:val="20"/>
        </w:rPr>
      </w:pPr>
    </w:p>
    <w:p w:rsidR="002C2226" w:rsidRPr="002E2796" w:rsidRDefault="002C2226">
      <w:pPr>
        <w:jc w:val="both"/>
      </w:pPr>
      <w:r w:rsidRPr="002E2796">
        <w:tab/>
        <w:t xml:space="preserve">     </w:t>
      </w:r>
    </w:p>
    <w:p w:rsidR="002C2226" w:rsidRPr="002E2796" w:rsidRDefault="002C2226">
      <w:pPr>
        <w:ind w:left="2124" w:firstLine="708"/>
        <w:jc w:val="center"/>
      </w:pPr>
      <w:r w:rsidRPr="002E2796">
        <w:t xml:space="preserve">Denominazione della Banca </w:t>
      </w:r>
    </w:p>
    <w:p w:rsidR="002C2226" w:rsidRPr="002E2796" w:rsidRDefault="002C2226" w:rsidP="001836C8">
      <w:pPr>
        <w:ind w:left="2124" w:firstLine="708"/>
        <w:jc w:val="center"/>
      </w:pPr>
      <w:r w:rsidRPr="002E2796">
        <w:t xml:space="preserve">Firme dei </w:t>
      </w:r>
      <w:r w:rsidR="00602881" w:rsidRPr="002E2796">
        <w:t>legali rappresentanti</w:t>
      </w:r>
    </w:p>
    <w:p w:rsidR="002C2226" w:rsidRPr="002E2796" w:rsidRDefault="002C2226">
      <w:pPr>
        <w:rPr>
          <w:iCs/>
        </w:rPr>
      </w:pPr>
    </w:p>
    <w:p w:rsidR="00CF0C83" w:rsidRPr="002E2796" w:rsidRDefault="00CF0C83">
      <w:pPr>
        <w:rPr>
          <w:iCs/>
        </w:rPr>
      </w:pPr>
    </w:p>
    <w:p w:rsidR="00320D7B" w:rsidRPr="002E2796" w:rsidRDefault="00320D7B">
      <w:pPr>
        <w:rPr>
          <w:iCs/>
        </w:rPr>
      </w:pPr>
    </w:p>
    <w:p w:rsidR="00320D7B" w:rsidRPr="002E2796" w:rsidRDefault="00320D7B">
      <w:pPr>
        <w:rPr>
          <w:iCs/>
        </w:rPr>
      </w:pPr>
    </w:p>
    <w:p w:rsidR="002C2226" w:rsidRPr="002E2796" w:rsidRDefault="002C2226">
      <w:pPr>
        <w:pStyle w:val="indicazionerelativaaiservizi"/>
        <w:widowControl/>
        <w:rPr>
          <w:rFonts w:ascii="Times New Roman" w:hAnsi="Times New Roman"/>
          <w:iCs/>
          <w:szCs w:val="24"/>
        </w:rPr>
      </w:pPr>
      <w:r w:rsidRPr="002E2796">
        <w:rPr>
          <w:rFonts w:ascii="Times New Roman" w:hAnsi="Times New Roman"/>
          <w:iCs/>
          <w:szCs w:val="24"/>
        </w:rPr>
        <w:t>Si approvano specificamente, ai sensi e per gli effetti degli articoli 1341 e 1342 del codice civile, le c</w:t>
      </w:r>
      <w:r w:rsidR="008B6A40" w:rsidRPr="002E2796">
        <w:rPr>
          <w:rFonts w:ascii="Times New Roman" w:hAnsi="Times New Roman"/>
          <w:iCs/>
          <w:szCs w:val="24"/>
        </w:rPr>
        <w:t>lausole e le condizioni di cui agli Articoli</w:t>
      </w:r>
      <w:r w:rsidRPr="002E2796">
        <w:rPr>
          <w:rFonts w:ascii="Times New Roman" w:hAnsi="Times New Roman"/>
          <w:iCs/>
          <w:szCs w:val="24"/>
        </w:rPr>
        <w:t xml:space="preserve"> </w:t>
      </w:r>
      <w:r w:rsidR="00D440A5" w:rsidRPr="002E2796">
        <w:rPr>
          <w:rFonts w:ascii="Times New Roman" w:hAnsi="Times New Roman"/>
          <w:iCs/>
          <w:szCs w:val="24"/>
        </w:rPr>
        <w:t>2</w:t>
      </w:r>
      <w:r w:rsidR="00A05E6F" w:rsidRPr="002E2796">
        <w:rPr>
          <w:rFonts w:ascii="Times New Roman" w:hAnsi="Times New Roman"/>
          <w:iCs/>
          <w:szCs w:val="24"/>
        </w:rPr>
        <w:t xml:space="preserve"> </w:t>
      </w:r>
      <w:r w:rsidRPr="002E2796">
        <w:rPr>
          <w:rFonts w:ascii="Times New Roman" w:hAnsi="Times New Roman"/>
          <w:iCs/>
          <w:szCs w:val="24"/>
        </w:rPr>
        <w:t>(</w:t>
      </w:r>
      <w:r w:rsidR="0086133F" w:rsidRPr="002E2796">
        <w:rPr>
          <w:rFonts w:ascii="Times New Roman" w:hAnsi="Times New Roman"/>
          <w:i/>
          <w:iCs/>
        </w:rPr>
        <w:t xml:space="preserve">Rinuncia </w:t>
      </w:r>
      <w:r w:rsidRPr="002E2796">
        <w:rPr>
          <w:rFonts w:ascii="Times New Roman" w:hAnsi="Times New Roman"/>
          <w:i/>
          <w:iCs/>
        </w:rPr>
        <w:t>al beneficio della preventiva escussione</w:t>
      </w:r>
      <w:r w:rsidRPr="002E2796">
        <w:rPr>
          <w:rFonts w:ascii="Times New Roman" w:hAnsi="Times New Roman"/>
        </w:rPr>
        <w:t>)</w:t>
      </w:r>
      <w:r w:rsidRPr="002E2796">
        <w:rPr>
          <w:rFonts w:ascii="Times New Roman" w:hAnsi="Times New Roman"/>
          <w:iCs/>
          <w:szCs w:val="24"/>
        </w:rPr>
        <w:t xml:space="preserve">, </w:t>
      </w:r>
      <w:r w:rsidR="00D440A5" w:rsidRPr="002E2796">
        <w:rPr>
          <w:rFonts w:ascii="Times New Roman" w:hAnsi="Times New Roman"/>
          <w:iCs/>
          <w:szCs w:val="24"/>
        </w:rPr>
        <w:t>4</w:t>
      </w:r>
      <w:r w:rsidR="00A8724A" w:rsidRPr="002E2796">
        <w:rPr>
          <w:rFonts w:ascii="Times New Roman" w:hAnsi="Times New Roman"/>
          <w:iCs/>
          <w:szCs w:val="24"/>
        </w:rPr>
        <w:t xml:space="preserve"> </w:t>
      </w:r>
      <w:r w:rsidR="00A8724A" w:rsidRPr="002E2796">
        <w:rPr>
          <w:rFonts w:ascii="Times New Roman" w:hAnsi="Times New Roman"/>
          <w:i/>
          <w:iCs/>
          <w:szCs w:val="24"/>
        </w:rPr>
        <w:t>(</w:t>
      </w:r>
      <w:r w:rsidR="0086133F" w:rsidRPr="002E2796">
        <w:rPr>
          <w:rFonts w:ascii="Times New Roman" w:hAnsi="Times New Roman"/>
          <w:i/>
          <w:iCs/>
          <w:szCs w:val="24"/>
        </w:rPr>
        <w:t xml:space="preserve">Successione </w:t>
      </w:r>
      <w:r w:rsidR="00A8724A" w:rsidRPr="002E2796">
        <w:rPr>
          <w:rFonts w:ascii="Times New Roman" w:hAnsi="Times New Roman"/>
          <w:i/>
          <w:iCs/>
          <w:szCs w:val="24"/>
        </w:rPr>
        <w:t>nel contratto di fideiussione</w:t>
      </w:r>
      <w:r w:rsidR="0086133F" w:rsidRPr="002E2796">
        <w:rPr>
          <w:rFonts w:ascii="Times New Roman" w:hAnsi="Times New Roman"/>
          <w:i/>
          <w:iCs/>
          <w:szCs w:val="24"/>
        </w:rPr>
        <w:t xml:space="preserve"> nel regime transitorio</w:t>
      </w:r>
      <w:r w:rsidR="00A8724A" w:rsidRPr="002E2796">
        <w:rPr>
          <w:rFonts w:ascii="Times New Roman" w:hAnsi="Times New Roman"/>
          <w:i/>
          <w:iCs/>
          <w:szCs w:val="24"/>
        </w:rPr>
        <w:t>),</w:t>
      </w:r>
      <w:r w:rsidR="00A8724A" w:rsidRPr="002E2796">
        <w:rPr>
          <w:rFonts w:ascii="Times New Roman" w:hAnsi="Times New Roman"/>
          <w:iCs/>
          <w:szCs w:val="24"/>
        </w:rPr>
        <w:t xml:space="preserve"> </w:t>
      </w:r>
      <w:r w:rsidR="00D440A5" w:rsidRPr="002E2796">
        <w:rPr>
          <w:rFonts w:ascii="Times New Roman" w:hAnsi="Times New Roman"/>
          <w:iCs/>
          <w:szCs w:val="24"/>
        </w:rPr>
        <w:t>5</w:t>
      </w:r>
      <w:r w:rsidR="0086133F" w:rsidRPr="002E2796">
        <w:rPr>
          <w:rFonts w:ascii="Times New Roman" w:hAnsi="Times New Roman"/>
          <w:iCs/>
          <w:szCs w:val="24"/>
        </w:rPr>
        <w:t xml:space="preserve"> (</w:t>
      </w:r>
      <w:r w:rsidR="0086133F" w:rsidRPr="002E2796">
        <w:rPr>
          <w:rFonts w:ascii="Times New Roman" w:hAnsi="Times New Roman"/>
          <w:i/>
          <w:szCs w:val="24"/>
        </w:rPr>
        <w:t>Sostituzione e successione nel tempo tra le fideiussioni</w:t>
      </w:r>
      <w:r w:rsidR="0086133F" w:rsidRPr="002E2796">
        <w:rPr>
          <w:rFonts w:ascii="Times New Roman" w:hAnsi="Times New Roman"/>
          <w:iCs/>
          <w:szCs w:val="24"/>
        </w:rPr>
        <w:t>), 6</w:t>
      </w:r>
      <w:r w:rsidR="00A05E6F" w:rsidRPr="002E2796">
        <w:rPr>
          <w:rFonts w:ascii="Times New Roman" w:hAnsi="Times New Roman"/>
          <w:iCs/>
          <w:szCs w:val="24"/>
        </w:rPr>
        <w:t xml:space="preserve"> </w:t>
      </w:r>
      <w:r w:rsidRPr="002E2796">
        <w:rPr>
          <w:rFonts w:ascii="Times New Roman" w:hAnsi="Times New Roman"/>
          <w:iCs/>
          <w:szCs w:val="24"/>
        </w:rPr>
        <w:t>(</w:t>
      </w:r>
      <w:r w:rsidR="0086133F" w:rsidRPr="002E2796">
        <w:rPr>
          <w:rFonts w:ascii="Times New Roman" w:hAnsi="Times New Roman"/>
          <w:i/>
          <w:szCs w:val="24"/>
        </w:rPr>
        <w:t xml:space="preserve">Estensione </w:t>
      </w:r>
      <w:r w:rsidRPr="002E2796">
        <w:rPr>
          <w:rFonts w:ascii="Times New Roman" w:hAnsi="Times New Roman"/>
          <w:i/>
          <w:szCs w:val="24"/>
        </w:rPr>
        <w:t>della responsabilità della Banca</w:t>
      </w:r>
      <w:r w:rsidRPr="002E2796">
        <w:rPr>
          <w:rFonts w:ascii="Times New Roman" w:hAnsi="Times New Roman"/>
          <w:iCs/>
          <w:szCs w:val="24"/>
        </w:rPr>
        <w:t xml:space="preserve">), </w:t>
      </w:r>
      <w:r w:rsidR="0086133F" w:rsidRPr="002E2796">
        <w:rPr>
          <w:rFonts w:ascii="Times New Roman" w:hAnsi="Times New Roman"/>
          <w:iCs/>
          <w:szCs w:val="24"/>
        </w:rPr>
        <w:t xml:space="preserve">7 </w:t>
      </w:r>
      <w:r w:rsidRPr="002E2796">
        <w:rPr>
          <w:rFonts w:ascii="Times New Roman" w:hAnsi="Times New Roman"/>
          <w:iCs/>
          <w:szCs w:val="24"/>
        </w:rPr>
        <w:t>(</w:t>
      </w:r>
      <w:r w:rsidR="0086133F" w:rsidRPr="002E2796">
        <w:rPr>
          <w:rFonts w:ascii="Times New Roman" w:hAnsi="Times New Roman"/>
          <w:i/>
          <w:szCs w:val="24"/>
        </w:rPr>
        <w:t xml:space="preserve">Pagamento </w:t>
      </w:r>
      <w:r w:rsidRPr="002E2796">
        <w:rPr>
          <w:rFonts w:ascii="Times New Roman" w:hAnsi="Times New Roman"/>
          <w:i/>
          <w:szCs w:val="24"/>
        </w:rPr>
        <w:t>a prima richiesta</w:t>
      </w:r>
      <w:r w:rsidRPr="002E2796">
        <w:rPr>
          <w:rFonts w:ascii="Times New Roman" w:hAnsi="Times New Roman"/>
          <w:iCs/>
          <w:szCs w:val="24"/>
        </w:rPr>
        <w:t xml:space="preserve">), </w:t>
      </w:r>
      <w:r w:rsidR="0086133F" w:rsidRPr="002E2796">
        <w:rPr>
          <w:rFonts w:ascii="Times New Roman" w:hAnsi="Times New Roman"/>
          <w:iCs/>
          <w:szCs w:val="24"/>
        </w:rPr>
        <w:t xml:space="preserve">9 </w:t>
      </w:r>
      <w:r w:rsidRPr="002E2796">
        <w:rPr>
          <w:rFonts w:ascii="Times New Roman" w:hAnsi="Times New Roman"/>
          <w:iCs/>
          <w:szCs w:val="24"/>
        </w:rPr>
        <w:t>(</w:t>
      </w:r>
      <w:r w:rsidR="0086133F" w:rsidRPr="002E2796">
        <w:rPr>
          <w:rFonts w:ascii="Times New Roman" w:hAnsi="Times New Roman"/>
          <w:i/>
          <w:iCs/>
        </w:rPr>
        <w:t xml:space="preserve">Deroga </w:t>
      </w:r>
      <w:r w:rsidRPr="002E2796">
        <w:rPr>
          <w:rFonts w:ascii="Times New Roman" w:hAnsi="Times New Roman"/>
          <w:i/>
          <w:iCs/>
        </w:rPr>
        <w:t>ai termini previsti dall’art. 1957 del c.c.</w:t>
      </w:r>
      <w:r w:rsidRPr="002E2796">
        <w:rPr>
          <w:rFonts w:ascii="Times New Roman" w:hAnsi="Times New Roman"/>
        </w:rPr>
        <w:t>)</w:t>
      </w:r>
      <w:r w:rsidRPr="002E2796">
        <w:rPr>
          <w:rFonts w:ascii="Times New Roman" w:hAnsi="Times New Roman"/>
          <w:iCs/>
          <w:szCs w:val="24"/>
        </w:rPr>
        <w:t xml:space="preserve">, </w:t>
      </w:r>
      <w:r w:rsidR="0086133F" w:rsidRPr="002E2796">
        <w:rPr>
          <w:rFonts w:ascii="Times New Roman" w:hAnsi="Times New Roman"/>
          <w:iCs/>
          <w:szCs w:val="24"/>
        </w:rPr>
        <w:t>10</w:t>
      </w:r>
      <w:r w:rsidR="00D149F0" w:rsidRPr="002E2796">
        <w:rPr>
          <w:rFonts w:ascii="Times New Roman" w:hAnsi="Times New Roman"/>
          <w:iCs/>
          <w:szCs w:val="24"/>
        </w:rPr>
        <w:t xml:space="preserve"> </w:t>
      </w:r>
      <w:r w:rsidRPr="002E2796">
        <w:rPr>
          <w:rFonts w:ascii="Times New Roman" w:hAnsi="Times New Roman"/>
          <w:iCs/>
          <w:szCs w:val="24"/>
        </w:rPr>
        <w:t>(</w:t>
      </w:r>
      <w:r w:rsidR="0086133F" w:rsidRPr="002E2796">
        <w:rPr>
          <w:rFonts w:ascii="Times New Roman" w:hAnsi="Times New Roman"/>
          <w:i/>
          <w:szCs w:val="24"/>
        </w:rPr>
        <w:t xml:space="preserve">Escussione </w:t>
      </w:r>
      <w:r w:rsidRPr="002E2796">
        <w:rPr>
          <w:rFonts w:ascii="Times New Roman" w:hAnsi="Times New Roman"/>
          <w:i/>
          <w:szCs w:val="24"/>
        </w:rPr>
        <w:t>parziale</w:t>
      </w:r>
      <w:r w:rsidRPr="002E2796">
        <w:rPr>
          <w:rFonts w:ascii="Times New Roman" w:hAnsi="Times New Roman"/>
          <w:iCs/>
          <w:szCs w:val="24"/>
        </w:rPr>
        <w:t xml:space="preserve">), </w:t>
      </w:r>
      <w:r w:rsidR="005A06AB" w:rsidRPr="002E2796">
        <w:rPr>
          <w:rFonts w:ascii="Times New Roman" w:hAnsi="Times New Roman"/>
          <w:iCs/>
          <w:szCs w:val="24"/>
        </w:rPr>
        <w:t xml:space="preserve">11 </w:t>
      </w:r>
      <w:r w:rsidRPr="002E2796">
        <w:rPr>
          <w:rFonts w:ascii="Times New Roman" w:hAnsi="Times New Roman"/>
          <w:iCs/>
          <w:szCs w:val="24"/>
        </w:rPr>
        <w:t>(</w:t>
      </w:r>
      <w:r w:rsidR="0086133F" w:rsidRPr="002E2796">
        <w:rPr>
          <w:rFonts w:ascii="Times New Roman" w:hAnsi="Times New Roman"/>
          <w:i/>
          <w:iCs/>
        </w:rPr>
        <w:t>Autonomia della fideiussione</w:t>
      </w:r>
      <w:r w:rsidRPr="002E2796">
        <w:rPr>
          <w:rFonts w:ascii="Times New Roman" w:hAnsi="Times New Roman"/>
        </w:rPr>
        <w:t>)</w:t>
      </w:r>
      <w:r w:rsidRPr="002E2796">
        <w:rPr>
          <w:rFonts w:ascii="Times New Roman" w:hAnsi="Times New Roman"/>
          <w:iCs/>
          <w:szCs w:val="24"/>
        </w:rPr>
        <w:t>,</w:t>
      </w:r>
      <w:r w:rsidR="005A06AB" w:rsidRPr="002E2796">
        <w:rPr>
          <w:rFonts w:ascii="Times New Roman" w:hAnsi="Times New Roman"/>
          <w:iCs/>
          <w:szCs w:val="24"/>
        </w:rPr>
        <w:t xml:space="preserve"> </w:t>
      </w:r>
      <w:r w:rsidR="0086133F" w:rsidRPr="002E2796">
        <w:rPr>
          <w:rFonts w:ascii="Times New Roman" w:hAnsi="Times New Roman"/>
          <w:iCs/>
          <w:szCs w:val="24"/>
        </w:rPr>
        <w:t xml:space="preserve">12 </w:t>
      </w:r>
      <w:r w:rsidRPr="002E2796">
        <w:rPr>
          <w:rFonts w:ascii="Times New Roman" w:hAnsi="Times New Roman"/>
          <w:iCs/>
          <w:szCs w:val="24"/>
        </w:rPr>
        <w:t>(</w:t>
      </w:r>
      <w:r w:rsidR="0086133F" w:rsidRPr="002E2796">
        <w:rPr>
          <w:rFonts w:ascii="Times New Roman" w:hAnsi="Times New Roman"/>
          <w:i/>
          <w:iCs/>
        </w:rPr>
        <w:t xml:space="preserve">Rinuncia </w:t>
      </w:r>
      <w:r w:rsidRPr="002E2796">
        <w:rPr>
          <w:rFonts w:ascii="Times New Roman" w:hAnsi="Times New Roman"/>
          <w:i/>
          <w:iCs/>
        </w:rPr>
        <w:t>ai diritti di cui agli articoli 1945, 1947 e 1955 c.c.</w:t>
      </w:r>
      <w:r w:rsidRPr="002E2796">
        <w:rPr>
          <w:rFonts w:ascii="Times New Roman" w:hAnsi="Times New Roman"/>
        </w:rPr>
        <w:t>)</w:t>
      </w:r>
      <w:r w:rsidRPr="002E2796">
        <w:rPr>
          <w:rFonts w:ascii="Times New Roman" w:hAnsi="Times New Roman"/>
          <w:iCs/>
          <w:szCs w:val="24"/>
        </w:rPr>
        <w:t xml:space="preserve">, </w:t>
      </w:r>
      <w:r w:rsidR="0086133F" w:rsidRPr="002E2796">
        <w:rPr>
          <w:rFonts w:ascii="Times New Roman" w:hAnsi="Times New Roman"/>
          <w:iCs/>
          <w:szCs w:val="24"/>
        </w:rPr>
        <w:t xml:space="preserve">13 </w:t>
      </w:r>
      <w:r w:rsidRPr="002E2796">
        <w:rPr>
          <w:rFonts w:ascii="Times New Roman" w:hAnsi="Times New Roman"/>
          <w:iCs/>
          <w:szCs w:val="24"/>
        </w:rPr>
        <w:t>(</w:t>
      </w:r>
      <w:r w:rsidR="0086133F" w:rsidRPr="002E2796">
        <w:rPr>
          <w:rFonts w:ascii="Times New Roman" w:hAnsi="Times New Roman"/>
          <w:i/>
          <w:szCs w:val="24"/>
        </w:rPr>
        <w:t xml:space="preserve">Rinuncia </w:t>
      </w:r>
      <w:r w:rsidRPr="002E2796">
        <w:rPr>
          <w:rFonts w:ascii="Times New Roman" w:hAnsi="Times New Roman"/>
          <w:i/>
          <w:szCs w:val="24"/>
        </w:rPr>
        <w:t>ad istanze o azioni</w:t>
      </w:r>
      <w:r w:rsidRPr="002E2796">
        <w:rPr>
          <w:rFonts w:ascii="Times New Roman" w:hAnsi="Times New Roman"/>
          <w:iCs/>
          <w:szCs w:val="24"/>
        </w:rPr>
        <w:t xml:space="preserve">) </w:t>
      </w:r>
      <w:r w:rsidR="00A8724A" w:rsidRPr="002E2796">
        <w:rPr>
          <w:rFonts w:ascii="Times New Roman" w:hAnsi="Times New Roman"/>
          <w:iCs/>
          <w:szCs w:val="24"/>
        </w:rPr>
        <w:t xml:space="preserve">e </w:t>
      </w:r>
      <w:r w:rsidR="0086133F" w:rsidRPr="002E2796">
        <w:rPr>
          <w:rFonts w:ascii="Times New Roman" w:hAnsi="Times New Roman"/>
          <w:iCs/>
          <w:szCs w:val="24"/>
        </w:rPr>
        <w:t xml:space="preserve">19 </w:t>
      </w:r>
      <w:r w:rsidRPr="002E2796">
        <w:rPr>
          <w:rFonts w:ascii="Times New Roman" w:hAnsi="Times New Roman"/>
          <w:iCs/>
          <w:szCs w:val="24"/>
        </w:rPr>
        <w:t>(</w:t>
      </w:r>
      <w:r w:rsidR="004A686E" w:rsidRPr="002E2796">
        <w:rPr>
          <w:rFonts w:ascii="Times New Roman" w:hAnsi="Times New Roman"/>
          <w:i/>
          <w:iCs/>
          <w:szCs w:val="24"/>
        </w:rPr>
        <w:t>Legge applicabile</w:t>
      </w:r>
      <w:r w:rsidR="004A686E" w:rsidRPr="002E2796">
        <w:rPr>
          <w:rFonts w:ascii="Times New Roman" w:hAnsi="Times New Roman"/>
          <w:iCs/>
          <w:szCs w:val="24"/>
        </w:rPr>
        <w:t xml:space="preserve"> e </w:t>
      </w:r>
      <w:r w:rsidRPr="002E2796">
        <w:rPr>
          <w:rFonts w:ascii="Times New Roman" w:hAnsi="Times New Roman"/>
          <w:i/>
          <w:szCs w:val="24"/>
        </w:rPr>
        <w:t>Foro competente</w:t>
      </w:r>
      <w:r w:rsidRPr="002E2796">
        <w:rPr>
          <w:rFonts w:ascii="Times New Roman" w:hAnsi="Times New Roman"/>
          <w:iCs/>
          <w:szCs w:val="24"/>
        </w:rPr>
        <w:t>) della presente fideiussione.</w:t>
      </w:r>
    </w:p>
    <w:p w:rsidR="002C2226" w:rsidRPr="002E2796" w:rsidRDefault="002C2226">
      <w:pPr>
        <w:pStyle w:val="indicazionerelativaaiservizi"/>
        <w:widowControl/>
        <w:rPr>
          <w:rFonts w:ascii="Times New Roman" w:hAnsi="Times New Roman"/>
          <w:iCs/>
          <w:szCs w:val="24"/>
        </w:rPr>
      </w:pPr>
    </w:p>
    <w:p w:rsidR="002C2226" w:rsidRPr="002E2796" w:rsidRDefault="002C2226">
      <w:pPr>
        <w:pStyle w:val="indicazionerelativaaiservizi"/>
        <w:widowControl/>
        <w:rPr>
          <w:rFonts w:ascii="Times New Roman" w:hAnsi="Times New Roman"/>
          <w:iCs/>
          <w:szCs w:val="24"/>
        </w:rPr>
      </w:pPr>
      <w:r w:rsidRPr="002E2796">
        <w:rPr>
          <w:rFonts w:ascii="Times New Roman" w:hAnsi="Times New Roman"/>
          <w:iCs/>
          <w:szCs w:val="24"/>
        </w:rPr>
        <w:tab/>
      </w:r>
      <w:r w:rsidRPr="002E2796">
        <w:rPr>
          <w:rFonts w:ascii="Times New Roman" w:hAnsi="Times New Roman"/>
          <w:iCs/>
          <w:szCs w:val="24"/>
        </w:rPr>
        <w:tab/>
        <w:t>La Banca</w:t>
      </w:r>
    </w:p>
    <w:p w:rsidR="002C2226" w:rsidRPr="002E2796" w:rsidRDefault="002C2226">
      <w:pPr>
        <w:rPr>
          <w:i/>
        </w:rPr>
      </w:pPr>
    </w:p>
    <w:p w:rsidR="002C2226" w:rsidRPr="002E2796" w:rsidRDefault="002C2226">
      <w:pPr>
        <w:rPr>
          <w:i/>
        </w:rPr>
      </w:pPr>
    </w:p>
    <w:p w:rsidR="002C2226" w:rsidRPr="002E2796" w:rsidRDefault="002C2226">
      <w:pPr>
        <w:rPr>
          <w:i/>
        </w:rPr>
      </w:pPr>
    </w:p>
    <w:p w:rsidR="002C2226" w:rsidRPr="002E2796" w:rsidRDefault="002C2226">
      <w:pPr>
        <w:rPr>
          <w:i/>
        </w:rPr>
      </w:pPr>
    </w:p>
    <w:p w:rsidR="002C2226" w:rsidRDefault="002C2226">
      <w:pPr>
        <w:jc w:val="both"/>
        <w:rPr>
          <w:i/>
        </w:rPr>
      </w:pPr>
      <w:r w:rsidRPr="002E2796">
        <w:rPr>
          <w:i/>
        </w:rPr>
        <w:t xml:space="preserve">N.B.: la firma dei </w:t>
      </w:r>
      <w:r w:rsidR="00815036" w:rsidRPr="002E2796">
        <w:rPr>
          <w:i/>
        </w:rPr>
        <w:t xml:space="preserve"> </w:t>
      </w:r>
      <w:r w:rsidR="00470376" w:rsidRPr="002E2796">
        <w:rPr>
          <w:i/>
        </w:rPr>
        <w:t xml:space="preserve">legali rappresentanti </w:t>
      </w:r>
      <w:r w:rsidRPr="002E2796">
        <w:rPr>
          <w:i/>
        </w:rPr>
        <w:t>deve essere autenticata ai sensi delle vigenti disposizioni di legge.</w:t>
      </w:r>
    </w:p>
    <w:p w:rsidR="002C2226" w:rsidRDefault="002C2226"/>
    <w:sectPr w:rsidR="002C222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1F2" w:rsidRDefault="00E051F2">
      <w:r>
        <w:separator/>
      </w:r>
    </w:p>
  </w:endnote>
  <w:endnote w:type="continuationSeparator" w:id="0">
    <w:p w:rsidR="00E051F2" w:rsidRDefault="00E051F2">
      <w:r>
        <w:continuationSeparator/>
      </w:r>
    </w:p>
  </w:endnote>
  <w:endnote w:type="continuationNotice" w:id="1">
    <w:p w:rsidR="00E051F2" w:rsidRDefault="00E0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B" w:rsidRDefault="007904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79043B" w:rsidRDefault="0079043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B" w:rsidRDefault="007904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73224">
      <w:rPr>
        <w:rStyle w:val="Numeropagina"/>
        <w:noProof/>
      </w:rPr>
      <w:t>8</w:t>
    </w:r>
    <w:r>
      <w:rPr>
        <w:rStyle w:val="Numeropagina"/>
      </w:rPr>
      <w:fldChar w:fldCharType="end"/>
    </w:r>
  </w:p>
  <w:p w:rsidR="0079043B" w:rsidRDefault="0079043B">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D4" w:rsidRDefault="005755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1F2" w:rsidRDefault="00E051F2">
      <w:r>
        <w:separator/>
      </w:r>
    </w:p>
  </w:footnote>
  <w:footnote w:type="continuationSeparator" w:id="0">
    <w:p w:rsidR="00E051F2" w:rsidRDefault="00E051F2">
      <w:r>
        <w:continuationSeparator/>
      </w:r>
    </w:p>
  </w:footnote>
  <w:footnote w:type="continuationNotice" w:id="1">
    <w:p w:rsidR="00E051F2" w:rsidRDefault="00E05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D4" w:rsidRDefault="005755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B" w:rsidRDefault="0079043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D4" w:rsidRDefault="005755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00F"/>
    <w:multiLevelType w:val="singleLevel"/>
    <w:tmpl w:val="C7DA724E"/>
    <w:lvl w:ilvl="0">
      <w:start w:val="3"/>
      <w:numFmt w:val="bullet"/>
      <w:lvlText w:val="-"/>
      <w:lvlJc w:val="left"/>
      <w:pPr>
        <w:tabs>
          <w:tab w:val="num" w:pos="360"/>
        </w:tabs>
        <w:ind w:left="360" w:hanging="360"/>
      </w:pPr>
      <w:rPr>
        <w:rFonts w:hint="default"/>
      </w:rPr>
    </w:lvl>
  </w:abstractNum>
  <w:abstractNum w:abstractNumId="1" w15:restartNumberingAfterBreak="0">
    <w:nsid w:val="10F5432B"/>
    <w:multiLevelType w:val="singleLevel"/>
    <w:tmpl w:val="C7DA724E"/>
    <w:lvl w:ilvl="0">
      <w:start w:val="3"/>
      <w:numFmt w:val="bullet"/>
      <w:lvlText w:val="-"/>
      <w:lvlJc w:val="left"/>
      <w:pPr>
        <w:tabs>
          <w:tab w:val="num" w:pos="360"/>
        </w:tabs>
        <w:ind w:left="360" w:hanging="360"/>
      </w:pPr>
      <w:rPr>
        <w:rFonts w:hint="default"/>
      </w:rPr>
    </w:lvl>
  </w:abstractNum>
  <w:abstractNum w:abstractNumId="2" w15:restartNumberingAfterBreak="0">
    <w:nsid w:val="226129A1"/>
    <w:multiLevelType w:val="hybridMultilevel"/>
    <w:tmpl w:val="83BAEC22"/>
    <w:lvl w:ilvl="0" w:tplc="A9A6C4E2">
      <w:numFmt w:val="bullet"/>
      <w:lvlText w:val="-"/>
      <w:lvlJc w:val="left"/>
      <w:pPr>
        <w:ind w:left="720" w:hanging="360"/>
      </w:pPr>
      <w:rPr>
        <w:rFonts w:hint="default"/>
        <w:i/>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9E2866"/>
    <w:multiLevelType w:val="hybridMultilevel"/>
    <w:tmpl w:val="E3BC4152"/>
    <w:lvl w:ilvl="0" w:tplc="28D4B2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B6122"/>
    <w:multiLevelType w:val="multilevel"/>
    <w:tmpl w:val="C04A5948"/>
    <w:lvl w:ilvl="0">
      <w:start w:val="1"/>
      <w:numFmt w:val="decimal"/>
      <w:lvlText w:val="Articolo %1"/>
      <w:lvlJc w:val="left"/>
      <w:pPr>
        <w:tabs>
          <w:tab w:val="num" w:pos="1080"/>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3A5BB6"/>
    <w:multiLevelType w:val="singleLevel"/>
    <w:tmpl w:val="3028E364"/>
    <w:lvl w:ilvl="0">
      <w:start w:val="1"/>
      <w:numFmt w:val="lowerRoman"/>
      <w:lvlText w:val="(%1)"/>
      <w:lvlJc w:val="left"/>
      <w:pPr>
        <w:tabs>
          <w:tab w:val="num" w:pos="1080"/>
        </w:tabs>
        <w:ind w:left="1080" w:hanging="720"/>
      </w:pPr>
      <w:rPr>
        <w:rFonts w:hint="default"/>
      </w:rPr>
    </w:lvl>
  </w:abstractNum>
  <w:abstractNum w:abstractNumId="6" w15:restartNumberingAfterBreak="0">
    <w:nsid w:val="3483477B"/>
    <w:multiLevelType w:val="hybridMultilevel"/>
    <w:tmpl w:val="16EE0164"/>
    <w:lvl w:ilvl="0" w:tplc="C45EFF56">
      <w:start w:val="1"/>
      <w:numFmt w:val="lowerLetter"/>
      <w:pStyle w:val="Articolo"/>
      <w:lvlText w:val="%1)"/>
      <w:lvlJc w:val="left"/>
      <w:pPr>
        <w:tabs>
          <w:tab w:val="num" w:pos="360"/>
        </w:tabs>
        <w:ind w:left="360" w:hanging="360"/>
      </w:pPr>
      <w:rPr>
        <w:rFonts w:hint="default"/>
      </w:rPr>
    </w:lvl>
    <w:lvl w:ilvl="1" w:tplc="04100019" w:tentative="1">
      <w:start w:val="1"/>
      <w:numFmt w:val="lowerLetter"/>
      <w:pStyle w:val="Titolo2"/>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8" w15:restartNumberingAfterBreak="0">
    <w:nsid w:val="3CC9362A"/>
    <w:multiLevelType w:val="singleLevel"/>
    <w:tmpl w:val="C2721D5A"/>
    <w:lvl w:ilvl="0">
      <w:start w:val="1"/>
      <w:numFmt w:val="decimal"/>
      <w:lvlText w:val="Articolo %1"/>
      <w:lvlJc w:val="left"/>
      <w:pPr>
        <w:tabs>
          <w:tab w:val="num" w:pos="360"/>
        </w:tabs>
        <w:ind w:left="360" w:hanging="360"/>
      </w:pPr>
      <w:rPr>
        <w:rFonts w:hint="default"/>
        <w:b/>
        <w:i/>
      </w:rPr>
    </w:lvl>
  </w:abstractNum>
  <w:abstractNum w:abstractNumId="9" w15:restartNumberingAfterBreak="0">
    <w:nsid w:val="48621413"/>
    <w:multiLevelType w:val="hybridMultilevel"/>
    <w:tmpl w:val="57ACB5A0"/>
    <w:lvl w:ilvl="0" w:tplc="DDF6A3AA">
      <w:start w:val="1"/>
      <w:numFmt w:val="bullet"/>
      <w:lvlText w:val=""/>
      <w:lvlJc w:val="left"/>
      <w:pPr>
        <w:tabs>
          <w:tab w:val="num" w:pos="1287"/>
        </w:tabs>
        <w:ind w:left="1287" w:hanging="567"/>
      </w:pPr>
      <w:rPr>
        <w:rFonts w:ascii="Symbol" w:hAnsi="Symbol" w:hint="default"/>
        <w:sz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9C7572"/>
    <w:multiLevelType w:val="singleLevel"/>
    <w:tmpl w:val="CCD814C8"/>
    <w:lvl w:ilvl="0">
      <w:start w:val="1"/>
      <w:numFmt w:val="lowerLetter"/>
      <w:lvlText w:val="%1)"/>
      <w:lvlJc w:val="left"/>
      <w:pPr>
        <w:tabs>
          <w:tab w:val="num" w:pos="360"/>
        </w:tabs>
        <w:ind w:left="360" w:hanging="360"/>
      </w:pPr>
      <w:rPr>
        <w:rFonts w:hint="default"/>
      </w:rPr>
    </w:lvl>
  </w:abstractNum>
  <w:abstractNum w:abstractNumId="11" w15:restartNumberingAfterBreak="0">
    <w:nsid w:val="52DD25B7"/>
    <w:multiLevelType w:val="hybridMultilevel"/>
    <w:tmpl w:val="DFD0EC06"/>
    <w:lvl w:ilvl="0" w:tplc="3A1A46C8">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274E8C"/>
    <w:multiLevelType w:val="singleLevel"/>
    <w:tmpl w:val="3028E364"/>
    <w:lvl w:ilvl="0">
      <w:start w:val="1"/>
      <w:numFmt w:val="lowerRoman"/>
      <w:lvlText w:val="(%1)"/>
      <w:lvlJc w:val="left"/>
      <w:pPr>
        <w:tabs>
          <w:tab w:val="num" w:pos="1080"/>
        </w:tabs>
        <w:ind w:left="1080" w:hanging="720"/>
      </w:pPr>
      <w:rPr>
        <w:rFonts w:hint="default"/>
      </w:rPr>
    </w:lvl>
  </w:abstractNum>
  <w:num w:numId="1">
    <w:abstractNumId w:val="1"/>
  </w:num>
  <w:num w:numId="2">
    <w:abstractNumId w:val="8"/>
  </w:num>
  <w:num w:numId="3">
    <w:abstractNumId w:val="7"/>
  </w:num>
  <w:num w:numId="4">
    <w:abstractNumId w:val="10"/>
  </w:num>
  <w:num w:numId="5">
    <w:abstractNumId w:val="0"/>
  </w:num>
  <w:num w:numId="6">
    <w:abstractNumId w:val="5"/>
  </w:num>
  <w:num w:numId="7">
    <w:abstractNumId w:val="12"/>
  </w:num>
  <w:num w:numId="8">
    <w:abstractNumId w:val="11"/>
  </w:num>
  <w:num w:numId="9">
    <w:abstractNumId w:val="4"/>
  </w:num>
  <w:num w:numId="10">
    <w:abstractNumId w:val="6"/>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C83"/>
    <w:rsid w:val="0001238A"/>
    <w:rsid w:val="0001446D"/>
    <w:rsid w:val="00016327"/>
    <w:rsid w:val="00016B8A"/>
    <w:rsid w:val="0002030E"/>
    <w:rsid w:val="000313AB"/>
    <w:rsid w:val="000352FA"/>
    <w:rsid w:val="000416B1"/>
    <w:rsid w:val="00045A30"/>
    <w:rsid w:val="00062325"/>
    <w:rsid w:val="00064E5A"/>
    <w:rsid w:val="00065029"/>
    <w:rsid w:val="0007108D"/>
    <w:rsid w:val="00076067"/>
    <w:rsid w:val="000811DE"/>
    <w:rsid w:val="00086380"/>
    <w:rsid w:val="00087456"/>
    <w:rsid w:val="00087EAF"/>
    <w:rsid w:val="00090D00"/>
    <w:rsid w:val="000934A7"/>
    <w:rsid w:val="00096FEF"/>
    <w:rsid w:val="0009717E"/>
    <w:rsid w:val="000A0024"/>
    <w:rsid w:val="000A00B2"/>
    <w:rsid w:val="000A1E81"/>
    <w:rsid w:val="000A3FF2"/>
    <w:rsid w:val="000A676D"/>
    <w:rsid w:val="000B0EBB"/>
    <w:rsid w:val="000B7D9A"/>
    <w:rsid w:val="000C49CE"/>
    <w:rsid w:val="000C551F"/>
    <w:rsid w:val="000C6E25"/>
    <w:rsid w:val="000E7BBE"/>
    <w:rsid w:val="000F2F57"/>
    <w:rsid w:val="000F4411"/>
    <w:rsid w:val="000F653A"/>
    <w:rsid w:val="001010A1"/>
    <w:rsid w:val="001032A8"/>
    <w:rsid w:val="00112C5A"/>
    <w:rsid w:val="001226F4"/>
    <w:rsid w:val="00132AE4"/>
    <w:rsid w:val="00132F20"/>
    <w:rsid w:val="0015180F"/>
    <w:rsid w:val="00154617"/>
    <w:rsid w:val="00154AE3"/>
    <w:rsid w:val="00155BF8"/>
    <w:rsid w:val="001675F7"/>
    <w:rsid w:val="00175C9F"/>
    <w:rsid w:val="0018079E"/>
    <w:rsid w:val="001836C8"/>
    <w:rsid w:val="00192AF5"/>
    <w:rsid w:val="001971A2"/>
    <w:rsid w:val="001A2AC8"/>
    <w:rsid w:val="001A3B04"/>
    <w:rsid w:val="001A4237"/>
    <w:rsid w:val="001B3670"/>
    <w:rsid w:val="001C02F0"/>
    <w:rsid w:val="001C5436"/>
    <w:rsid w:val="001D087F"/>
    <w:rsid w:val="001D162C"/>
    <w:rsid w:val="001D3149"/>
    <w:rsid w:val="001D3D43"/>
    <w:rsid w:val="001D5376"/>
    <w:rsid w:val="001E6574"/>
    <w:rsid w:val="0021790F"/>
    <w:rsid w:val="002245E7"/>
    <w:rsid w:val="00225445"/>
    <w:rsid w:val="0023306E"/>
    <w:rsid w:val="00233078"/>
    <w:rsid w:val="002438E6"/>
    <w:rsid w:val="00244598"/>
    <w:rsid w:val="002450AB"/>
    <w:rsid w:val="0024640E"/>
    <w:rsid w:val="00247B3C"/>
    <w:rsid w:val="002521CB"/>
    <w:rsid w:val="00254E57"/>
    <w:rsid w:val="002553F3"/>
    <w:rsid w:val="00260862"/>
    <w:rsid w:val="00266872"/>
    <w:rsid w:val="00296C1C"/>
    <w:rsid w:val="002A141C"/>
    <w:rsid w:val="002B0122"/>
    <w:rsid w:val="002C2226"/>
    <w:rsid w:val="002C6772"/>
    <w:rsid w:val="002D3C56"/>
    <w:rsid w:val="002E2796"/>
    <w:rsid w:val="002E4747"/>
    <w:rsid w:val="002F1555"/>
    <w:rsid w:val="00303854"/>
    <w:rsid w:val="00303AD5"/>
    <w:rsid w:val="00314F6C"/>
    <w:rsid w:val="00320D7B"/>
    <w:rsid w:val="00325103"/>
    <w:rsid w:val="0034021E"/>
    <w:rsid w:val="00342598"/>
    <w:rsid w:val="00345A9C"/>
    <w:rsid w:val="00354D66"/>
    <w:rsid w:val="00360C8A"/>
    <w:rsid w:val="00366985"/>
    <w:rsid w:val="00371F00"/>
    <w:rsid w:val="0037537C"/>
    <w:rsid w:val="00375701"/>
    <w:rsid w:val="003834E4"/>
    <w:rsid w:val="00394893"/>
    <w:rsid w:val="003B401F"/>
    <w:rsid w:val="003B4FE9"/>
    <w:rsid w:val="003D1C49"/>
    <w:rsid w:val="003D7F1C"/>
    <w:rsid w:val="003E03FD"/>
    <w:rsid w:val="003E3DC0"/>
    <w:rsid w:val="003F2F5F"/>
    <w:rsid w:val="003F5CF7"/>
    <w:rsid w:val="00427ED1"/>
    <w:rsid w:val="00430766"/>
    <w:rsid w:val="004312AD"/>
    <w:rsid w:val="004365F0"/>
    <w:rsid w:val="004416BE"/>
    <w:rsid w:val="00444B73"/>
    <w:rsid w:val="004500E1"/>
    <w:rsid w:val="004549D6"/>
    <w:rsid w:val="00470376"/>
    <w:rsid w:val="00470EDA"/>
    <w:rsid w:val="004723DC"/>
    <w:rsid w:val="00477D9F"/>
    <w:rsid w:val="00481A9A"/>
    <w:rsid w:val="004935F5"/>
    <w:rsid w:val="004A5FBC"/>
    <w:rsid w:val="004A686E"/>
    <w:rsid w:val="004B17FD"/>
    <w:rsid w:val="004B3A7E"/>
    <w:rsid w:val="004B7856"/>
    <w:rsid w:val="004C1D48"/>
    <w:rsid w:val="004C48C0"/>
    <w:rsid w:val="004C5A27"/>
    <w:rsid w:val="004C676C"/>
    <w:rsid w:val="004D4FD1"/>
    <w:rsid w:val="004E15B0"/>
    <w:rsid w:val="004E4784"/>
    <w:rsid w:val="004F1308"/>
    <w:rsid w:val="004F4191"/>
    <w:rsid w:val="0050054F"/>
    <w:rsid w:val="00511697"/>
    <w:rsid w:val="00511BD7"/>
    <w:rsid w:val="00522BE7"/>
    <w:rsid w:val="005247F1"/>
    <w:rsid w:val="00544EC6"/>
    <w:rsid w:val="005509D1"/>
    <w:rsid w:val="00550E2D"/>
    <w:rsid w:val="00552C58"/>
    <w:rsid w:val="00555EF3"/>
    <w:rsid w:val="00561CB6"/>
    <w:rsid w:val="00565806"/>
    <w:rsid w:val="00565A80"/>
    <w:rsid w:val="005667A6"/>
    <w:rsid w:val="00571684"/>
    <w:rsid w:val="005755D4"/>
    <w:rsid w:val="005A06AB"/>
    <w:rsid w:val="005A1EC6"/>
    <w:rsid w:val="005A37E6"/>
    <w:rsid w:val="005A4BB5"/>
    <w:rsid w:val="005A5429"/>
    <w:rsid w:val="005B637D"/>
    <w:rsid w:val="005C5A61"/>
    <w:rsid w:val="005D1BC3"/>
    <w:rsid w:val="005D7275"/>
    <w:rsid w:val="005D7282"/>
    <w:rsid w:val="005E4E3E"/>
    <w:rsid w:val="005F1E18"/>
    <w:rsid w:val="005F400C"/>
    <w:rsid w:val="00602881"/>
    <w:rsid w:val="00614891"/>
    <w:rsid w:val="00615EBD"/>
    <w:rsid w:val="00623466"/>
    <w:rsid w:val="006235BE"/>
    <w:rsid w:val="006248CC"/>
    <w:rsid w:val="006253F1"/>
    <w:rsid w:val="00627FD4"/>
    <w:rsid w:val="00641575"/>
    <w:rsid w:val="00645E5E"/>
    <w:rsid w:val="00651312"/>
    <w:rsid w:val="00653B1D"/>
    <w:rsid w:val="006733BA"/>
    <w:rsid w:val="006814DD"/>
    <w:rsid w:val="00686841"/>
    <w:rsid w:val="0069398E"/>
    <w:rsid w:val="00696B08"/>
    <w:rsid w:val="006A08DC"/>
    <w:rsid w:val="006A334B"/>
    <w:rsid w:val="006B4DB8"/>
    <w:rsid w:val="006B65D2"/>
    <w:rsid w:val="006C0BD9"/>
    <w:rsid w:val="006D13E6"/>
    <w:rsid w:val="006E1336"/>
    <w:rsid w:val="006E3088"/>
    <w:rsid w:val="006E352B"/>
    <w:rsid w:val="006E5BF2"/>
    <w:rsid w:val="006E7DE4"/>
    <w:rsid w:val="007042EB"/>
    <w:rsid w:val="00705884"/>
    <w:rsid w:val="00722280"/>
    <w:rsid w:val="007337CB"/>
    <w:rsid w:val="00752191"/>
    <w:rsid w:val="00754632"/>
    <w:rsid w:val="00757168"/>
    <w:rsid w:val="007571B6"/>
    <w:rsid w:val="00764A8D"/>
    <w:rsid w:val="00772F0E"/>
    <w:rsid w:val="0078217F"/>
    <w:rsid w:val="007866A7"/>
    <w:rsid w:val="00786D74"/>
    <w:rsid w:val="0079043B"/>
    <w:rsid w:val="007929C2"/>
    <w:rsid w:val="007A0608"/>
    <w:rsid w:val="007A1188"/>
    <w:rsid w:val="007A140E"/>
    <w:rsid w:val="007A2EBA"/>
    <w:rsid w:val="007B390F"/>
    <w:rsid w:val="007C1E40"/>
    <w:rsid w:val="007C3B91"/>
    <w:rsid w:val="007C40B0"/>
    <w:rsid w:val="007D37A7"/>
    <w:rsid w:val="007D6910"/>
    <w:rsid w:val="007E2850"/>
    <w:rsid w:val="007E2975"/>
    <w:rsid w:val="007E5EF6"/>
    <w:rsid w:val="007F194D"/>
    <w:rsid w:val="00815036"/>
    <w:rsid w:val="00826ED7"/>
    <w:rsid w:val="008324F0"/>
    <w:rsid w:val="0083535A"/>
    <w:rsid w:val="008417DB"/>
    <w:rsid w:val="00842556"/>
    <w:rsid w:val="00850E29"/>
    <w:rsid w:val="008510B5"/>
    <w:rsid w:val="00860E69"/>
    <w:rsid w:val="0086133F"/>
    <w:rsid w:val="00864F59"/>
    <w:rsid w:val="00876DF9"/>
    <w:rsid w:val="00883618"/>
    <w:rsid w:val="00885720"/>
    <w:rsid w:val="00892A2B"/>
    <w:rsid w:val="008A30CE"/>
    <w:rsid w:val="008B41F3"/>
    <w:rsid w:val="008B4DC6"/>
    <w:rsid w:val="008B6A40"/>
    <w:rsid w:val="008D590C"/>
    <w:rsid w:val="008E0852"/>
    <w:rsid w:val="008E1B21"/>
    <w:rsid w:val="008F639B"/>
    <w:rsid w:val="00902334"/>
    <w:rsid w:val="0091019E"/>
    <w:rsid w:val="009103AB"/>
    <w:rsid w:val="00915761"/>
    <w:rsid w:val="0091610E"/>
    <w:rsid w:val="009175F6"/>
    <w:rsid w:val="00920307"/>
    <w:rsid w:val="0093687B"/>
    <w:rsid w:val="00945EBE"/>
    <w:rsid w:val="009618E0"/>
    <w:rsid w:val="009633A8"/>
    <w:rsid w:val="00963A6F"/>
    <w:rsid w:val="00966A54"/>
    <w:rsid w:val="00967355"/>
    <w:rsid w:val="00976FDF"/>
    <w:rsid w:val="00983ED3"/>
    <w:rsid w:val="00983F29"/>
    <w:rsid w:val="00994400"/>
    <w:rsid w:val="0099515E"/>
    <w:rsid w:val="009979FE"/>
    <w:rsid w:val="009A104D"/>
    <w:rsid w:val="009A7E95"/>
    <w:rsid w:val="009B06C0"/>
    <w:rsid w:val="009B20D6"/>
    <w:rsid w:val="009B60FA"/>
    <w:rsid w:val="009B6F97"/>
    <w:rsid w:val="009B7C97"/>
    <w:rsid w:val="009C1AF0"/>
    <w:rsid w:val="009C5EAC"/>
    <w:rsid w:val="009D03C6"/>
    <w:rsid w:val="009D12A1"/>
    <w:rsid w:val="009D1DE9"/>
    <w:rsid w:val="009E56B9"/>
    <w:rsid w:val="00A05E6F"/>
    <w:rsid w:val="00A11693"/>
    <w:rsid w:val="00A11BEB"/>
    <w:rsid w:val="00A11D2D"/>
    <w:rsid w:val="00A122DF"/>
    <w:rsid w:val="00A21B9E"/>
    <w:rsid w:val="00A24013"/>
    <w:rsid w:val="00A269DA"/>
    <w:rsid w:val="00A45FD6"/>
    <w:rsid w:val="00A51834"/>
    <w:rsid w:val="00A60823"/>
    <w:rsid w:val="00A637E1"/>
    <w:rsid w:val="00A63DC0"/>
    <w:rsid w:val="00A73B45"/>
    <w:rsid w:val="00A86E97"/>
    <w:rsid w:val="00A8724A"/>
    <w:rsid w:val="00A90F33"/>
    <w:rsid w:val="00A920CC"/>
    <w:rsid w:val="00A975E3"/>
    <w:rsid w:val="00AA786D"/>
    <w:rsid w:val="00AB260D"/>
    <w:rsid w:val="00AB32FA"/>
    <w:rsid w:val="00AD1FE3"/>
    <w:rsid w:val="00AD59EC"/>
    <w:rsid w:val="00AE0975"/>
    <w:rsid w:val="00AE6758"/>
    <w:rsid w:val="00AF1E66"/>
    <w:rsid w:val="00AF6827"/>
    <w:rsid w:val="00B01E92"/>
    <w:rsid w:val="00B02BAC"/>
    <w:rsid w:val="00B03B8E"/>
    <w:rsid w:val="00B14047"/>
    <w:rsid w:val="00B34AB9"/>
    <w:rsid w:val="00B44DDD"/>
    <w:rsid w:val="00B7487B"/>
    <w:rsid w:val="00B772F0"/>
    <w:rsid w:val="00B81BBC"/>
    <w:rsid w:val="00B85F35"/>
    <w:rsid w:val="00B96CD7"/>
    <w:rsid w:val="00B96DFE"/>
    <w:rsid w:val="00B9796F"/>
    <w:rsid w:val="00BA774F"/>
    <w:rsid w:val="00BB5489"/>
    <w:rsid w:val="00BB746C"/>
    <w:rsid w:val="00BC528F"/>
    <w:rsid w:val="00BC53FE"/>
    <w:rsid w:val="00BD0C4C"/>
    <w:rsid w:val="00BD479E"/>
    <w:rsid w:val="00BE6048"/>
    <w:rsid w:val="00C02483"/>
    <w:rsid w:val="00C03330"/>
    <w:rsid w:val="00C038D0"/>
    <w:rsid w:val="00C201C2"/>
    <w:rsid w:val="00C22D8C"/>
    <w:rsid w:val="00C23022"/>
    <w:rsid w:val="00C33589"/>
    <w:rsid w:val="00C41CFC"/>
    <w:rsid w:val="00C44A92"/>
    <w:rsid w:val="00C45AB9"/>
    <w:rsid w:val="00C45B30"/>
    <w:rsid w:val="00C45B4E"/>
    <w:rsid w:val="00C4651F"/>
    <w:rsid w:val="00C51D0B"/>
    <w:rsid w:val="00C53C3C"/>
    <w:rsid w:val="00C57B33"/>
    <w:rsid w:val="00C61693"/>
    <w:rsid w:val="00C65FA8"/>
    <w:rsid w:val="00C801F1"/>
    <w:rsid w:val="00C91BE0"/>
    <w:rsid w:val="00C951BE"/>
    <w:rsid w:val="00C95334"/>
    <w:rsid w:val="00CA523E"/>
    <w:rsid w:val="00CB7850"/>
    <w:rsid w:val="00CB7ED4"/>
    <w:rsid w:val="00CE02E4"/>
    <w:rsid w:val="00CE2087"/>
    <w:rsid w:val="00CE2604"/>
    <w:rsid w:val="00CF0C83"/>
    <w:rsid w:val="00CF1024"/>
    <w:rsid w:val="00CF4935"/>
    <w:rsid w:val="00D024C5"/>
    <w:rsid w:val="00D06C16"/>
    <w:rsid w:val="00D106C1"/>
    <w:rsid w:val="00D142B7"/>
    <w:rsid w:val="00D149F0"/>
    <w:rsid w:val="00D15EC6"/>
    <w:rsid w:val="00D17E13"/>
    <w:rsid w:val="00D17E64"/>
    <w:rsid w:val="00D21AAB"/>
    <w:rsid w:val="00D34CE0"/>
    <w:rsid w:val="00D37567"/>
    <w:rsid w:val="00D440A5"/>
    <w:rsid w:val="00D45568"/>
    <w:rsid w:val="00D45758"/>
    <w:rsid w:val="00D4633A"/>
    <w:rsid w:val="00D478A2"/>
    <w:rsid w:val="00D50FA1"/>
    <w:rsid w:val="00D5626D"/>
    <w:rsid w:val="00D7167D"/>
    <w:rsid w:val="00D749E7"/>
    <w:rsid w:val="00D8025A"/>
    <w:rsid w:val="00D85299"/>
    <w:rsid w:val="00DB30BF"/>
    <w:rsid w:val="00DC7928"/>
    <w:rsid w:val="00DD1DFC"/>
    <w:rsid w:val="00DE6E9C"/>
    <w:rsid w:val="00DE7C5E"/>
    <w:rsid w:val="00DF20AE"/>
    <w:rsid w:val="00E051F2"/>
    <w:rsid w:val="00E166C1"/>
    <w:rsid w:val="00E208D4"/>
    <w:rsid w:val="00E3579E"/>
    <w:rsid w:val="00E4007B"/>
    <w:rsid w:val="00E46A46"/>
    <w:rsid w:val="00E53FF2"/>
    <w:rsid w:val="00E5516E"/>
    <w:rsid w:val="00E55422"/>
    <w:rsid w:val="00E55A3E"/>
    <w:rsid w:val="00E7731A"/>
    <w:rsid w:val="00E81A04"/>
    <w:rsid w:val="00E81AE6"/>
    <w:rsid w:val="00E83307"/>
    <w:rsid w:val="00E84B87"/>
    <w:rsid w:val="00E95181"/>
    <w:rsid w:val="00E961DB"/>
    <w:rsid w:val="00EA24C1"/>
    <w:rsid w:val="00EC7488"/>
    <w:rsid w:val="00ED3089"/>
    <w:rsid w:val="00EE5714"/>
    <w:rsid w:val="00EE6E86"/>
    <w:rsid w:val="00EF7214"/>
    <w:rsid w:val="00F0027D"/>
    <w:rsid w:val="00F019E7"/>
    <w:rsid w:val="00F0584E"/>
    <w:rsid w:val="00F11654"/>
    <w:rsid w:val="00F132A4"/>
    <w:rsid w:val="00F15903"/>
    <w:rsid w:val="00F33E93"/>
    <w:rsid w:val="00F37347"/>
    <w:rsid w:val="00F4308D"/>
    <w:rsid w:val="00F53BBD"/>
    <w:rsid w:val="00F53FE3"/>
    <w:rsid w:val="00F55F54"/>
    <w:rsid w:val="00F63922"/>
    <w:rsid w:val="00F703D4"/>
    <w:rsid w:val="00F723B2"/>
    <w:rsid w:val="00F73224"/>
    <w:rsid w:val="00F831CC"/>
    <w:rsid w:val="00F8431E"/>
    <w:rsid w:val="00F84FB2"/>
    <w:rsid w:val="00F917B2"/>
    <w:rsid w:val="00F92405"/>
    <w:rsid w:val="00FA0932"/>
    <w:rsid w:val="00FB2101"/>
    <w:rsid w:val="00FB3C28"/>
    <w:rsid w:val="00FB5FB5"/>
    <w:rsid w:val="00FD4386"/>
    <w:rsid w:val="00FD6464"/>
    <w:rsid w:val="00FE4D1C"/>
    <w:rsid w:val="00FF4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2">
    <w:name w:val="heading 2"/>
    <w:basedOn w:val="Normale"/>
    <w:next w:val="Normale"/>
    <w:qFormat/>
    <w:pPr>
      <w:numPr>
        <w:ilvl w:val="1"/>
        <w:numId w:val="10"/>
      </w:numPr>
      <w:spacing w:line="360" w:lineRule="auto"/>
      <w:jc w:val="both"/>
      <w:outlineLvl w:val="1"/>
    </w:pPr>
    <w:rPr>
      <w:rFonts w:ascii="Arial" w:hAnsi="Arial"/>
      <w:szCs w:val="20"/>
    </w:rPr>
  </w:style>
  <w:style w:type="paragraph" w:styleId="Titolo7">
    <w:name w:val="heading 7"/>
    <w:basedOn w:val="Normale"/>
    <w:next w:val="Normale"/>
    <w:qFormat/>
    <w:pPr>
      <w:keepNext/>
      <w:ind w:firstLine="6120"/>
      <w:outlineLvl w:val="6"/>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cazionerelativaaiservizi">
    <w:name w:val="'indicazione relativa ai servizi"/>
    <w:basedOn w:val="Normale"/>
    <w:pPr>
      <w:widowControl w:val="0"/>
      <w:jc w:val="both"/>
    </w:pPr>
    <w:rPr>
      <w:rFonts w:ascii="Arial" w:hAnsi="Arial"/>
      <w:szCs w:val="20"/>
    </w:rPr>
  </w:style>
  <w:style w:type="paragraph" w:styleId="Sommario1">
    <w:name w:val="toc 1"/>
    <w:basedOn w:val="Normale"/>
    <w:next w:val="Normale"/>
    <w:autoRedefine/>
    <w:semiHidden/>
    <w:pPr>
      <w:jc w:val="center"/>
    </w:pPr>
    <w:rPr>
      <w:u w:val="single"/>
      <w:lang w:bidi="he-IL"/>
    </w:rPr>
  </w:style>
  <w:style w:type="paragraph" w:styleId="Pidipagina">
    <w:name w:val="footer"/>
    <w:basedOn w:val="Normale"/>
    <w:pPr>
      <w:tabs>
        <w:tab w:val="center" w:pos="4819"/>
        <w:tab w:val="right" w:pos="9638"/>
      </w:tabs>
    </w:pPr>
    <w:rPr>
      <w:lang w:bidi="he-IL"/>
    </w:rPr>
  </w:style>
  <w:style w:type="character" w:styleId="Numeropagina">
    <w:name w:val="page number"/>
    <w:basedOn w:val="Carpredefinitoparagrafo"/>
  </w:style>
  <w:style w:type="paragraph" w:styleId="Corpodeltesto2">
    <w:name w:val="Body Text 2"/>
    <w:basedOn w:val="Normale"/>
    <w:rPr>
      <w:i/>
    </w:rPr>
  </w:style>
  <w:style w:type="paragraph" w:styleId="Testonormale">
    <w:name w:val="Plain Text"/>
    <w:basedOn w:val="Normale"/>
    <w:rPr>
      <w:rFonts w:ascii="Courier New" w:hAnsi="Courier New"/>
      <w:sz w:val="20"/>
      <w:szCs w:val="20"/>
    </w:rPr>
  </w:style>
  <w:style w:type="paragraph" w:customStyle="1" w:styleId="Articolo">
    <w:name w:val="Articolo"/>
    <w:basedOn w:val="Testonormale"/>
    <w:next w:val="Testonormale"/>
    <w:pPr>
      <w:numPr>
        <w:numId w:val="10"/>
      </w:numPr>
      <w:jc w:val="center"/>
    </w:pPr>
    <w:rPr>
      <w:rFonts w:ascii="Arial" w:hAnsi="Arial"/>
      <w:b/>
      <w:i/>
      <w:sz w:val="24"/>
    </w:rPr>
  </w:style>
  <w:style w:type="paragraph" w:customStyle="1" w:styleId="Corpodeltesto">
    <w:name w:val="Corpo del testo"/>
    <w:basedOn w:val="Normale"/>
    <w:pPr>
      <w:jc w:val="center"/>
    </w:pPr>
    <w:rPr>
      <w:b/>
      <w:i/>
      <w:sz w:val="28"/>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986"/>
        <w:tab w:val="right" w:pos="9972"/>
      </w:tabs>
    </w:pPr>
  </w:style>
  <w:style w:type="paragraph" w:styleId="Testonotaapidipagina">
    <w:name w:val="footnote text"/>
    <w:basedOn w:val="Normale"/>
    <w:semiHidden/>
    <w:rsid w:val="005A5429"/>
    <w:rPr>
      <w:sz w:val="20"/>
      <w:szCs w:val="20"/>
    </w:rPr>
  </w:style>
  <w:style w:type="character" w:styleId="Rimandonotaapidipagina">
    <w:name w:val="footnote reference"/>
    <w:semiHidden/>
    <w:rsid w:val="005A5429"/>
    <w:rPr>
      <w:vertAlign w:val="superscript"/>
    </w:rPr>
  </w:style>
  <w:style w:type="character" w:styleId="Enfasigrassetto">
    <w:name w:val="Strong"/>
    <w:qFormat/>
    <w:rsid w:val="00C44A92"/>
    <w:rPr>
      <w:b/>
      <w:bCs/>
    </w:rPr>
  </w:style>
  <w:style w:type="character" w:styleId="Rimandocommento">
    <w:name w:val="annotation reference"/>
    <w:rsid w:val="00786D74"/>
    <w:rPr>
      <w:sz w:val="16"/>
      <w:szCs w:val="16"/>
    </w:rPr>
  </w:style>
  <w:style w:type="paragraph" w:styleId="Testocommento">
    <w:name w:val="annotation text"/>
    <w:basedOn w:val="Normale"/>
    <w:link w:val="TestocommentoCarattere"/>
    <w:rsid w:val="00786D74"/>
    <w:rPr>
      <w:sz w:val="20"/>
      <w:szCs w:val="20"/>
    </w:rPr>
  </w:style>
  <w:style w:type="character" w:customStyle="1" w:styleId="TestocommentoCarattere">
    <w:name w:val="Testo commento Carattere"/>
    <w:basedOn w:val="Carpredefinitoparagrafo"/>
    <w:link w:val="Testocommento"/>
    <w:rsid w:val="00786D74"/>
  </w:style>
  <w:style w:type="paragraph" w:styleId="Soggettocommento">
    <w:name w:val="annotation subject"/>
    <w:basedOn w:val="Testocommento"/>
    <w:next w:val="Testocommento"/>
    <w:link w:val="SoggettocommentoCarattere"/>
    <w:rsid w:val="00786D74"/>
    <w:rPr>
      <w:b/>
      <w:bCs/>
    </w:rPr>
  </w:style>
  <w:style w:type="character" w:customStyle="1" w:styleId="SoggettocommentoCarattere">
    <w:name w:val="Soggetto commento Carattere"/>
    <w:link w:val="Soggettocommento"/>
    <w:rsid w:val="00786D74"/>
    <w:rPr>
      <w:b/>
      <w:bCs/>
    </w:rPr>
  </w:style>
  <w:style w:type="paragraph" w:styleId="Paragrafoelenco">
    <w:name w:val="List Paragraph"/>
    <w:basedOn w:val="Normale"/>
    <w:uiPriority w:val="34"/>
    <w:qFormat/>
    <w:rsid w:val="00786D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E40C-AD0B-4646-A2FF-FE1D4EDA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2587</Words>
  <Characters>14749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2019-10-15T13:37:00Z</dcterms:created>
  <dcterms:modified xsi:type="dcterms:W3CDTF">2019-12-13T15:19:00Z</dcterms:modified>
</cp:coreProperties>
</file>